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黑体" w:hAnsi="黑体" w:eastAsia="黑体" w:cs="Times New Roman"/>
          <w:b w:val="0"/>
          <w:bCs w:val="0"/>
          <w:kern w:val="44"/>
          <w:sz w:val="40"/>
          <w:szCs w:val="32"/>
          <w:lang w:val="en-US" w:eastAsia="zh-CN" w:bidi="ar-SA"/>
        </w:rPr>
      </w:pPr>
      <w:bookmarkStart w:id="0" w:name="_Toc6807"/>
      <w:bookmarkStart w:id="69" w:name="_GoBack"/>
      <w:bookmarkEnd w:id="69"/>
      <w:r>
        <w:rPr>
          <w:rFonts w:hint="eastAsia" w:ascii="黑体" w:hAnsi="黑体" w:eastAsia="黑体" w:cs="Times New Roman"/>
          <w:b w:val="0"/>
          <w:bCs w:val="0"/>
          <w:kern w:val="44"/>
          <w:sz w:val="40"/>
          <w:szCs w:val="32"/>
          <w:lang w:val="en-US" w:eastAsia="zh-CN" w:bidi="ar-SA"/>
        </w:rPr>
        <w:t>湖南科技大学体育学院</w:t>
      </w:r>
      <w:bookmarkEnd w:id="0"/>
    </w:p>
    <w:p>
      <w:pPr>
        <w:pStyle w:val="4"/>
        <w:spacing w:line="600" w:lineRule="exact"/>
        <w:rPr>
          <w:rFonts w:ascii="黑体" w:hAnsi="黑体"/>
          <w:b w:val="0"/>
          <w:bCs w:val="0"/>
          <w:sz w:val="40"/>
          <w:szCs w:val="32"/>
        </w:rPr>
      </w:pPr>
      <w:bookmarkStart w:id="1" w:name="_Toc16794"/>
      <w:bookmarkStart w:id="2" w:name="_Toc14566"/>
      <w:bookmarkStart w:id="3" w:name="_Toc4831"/>
      <w:bookmarkStart w:id="4" w:name="_Toc13772"/>
      <w:bookmarkStart w:id="5" w:name="_Toc13268"/>
      <w:bookmarkStart w:id="6" w:name="_Toc26545"/>
      <w:bookmarkStart w:id="7" w:name="_Toc25530"/>
      <w:bookmarkStart w:id="8" w:name="_Toc23785"/>
      <w:r>
        <w:rPr>
          <w:rFonts w:ascii="黑体" w:hAnsi="黑体"/>
          <w:b w:val="0"/>
          <w:bCs w:val="0"/>
          <w:sz w:val="40"/>
          <w:szCs w:val="32"/>
        </w:rPr>
        <w:t>2023年硕士研究生复试与录取工作方案</w:t>
      </w:r>
      <w:bookmarkEnd w:id="1"/>
      <w:bookmarkEnd w:id="2"/>
      <w:bookmarkEnd w:id="3"/>
      <w:bookmarkEnd w:id="4"/>
      <w:bookmarkEnd w:id="5"/>
      <w:bookmarkEnd w:id="6"/>
      <w:bookmarkEnd w:id="7"/>
      <w:bookmarkEnd w:id="8"/>
    </w:p>
    <w:p>
      <w:pPr>
        <w:spacing w:line="520" w:lineRule="exact"/>
        <w:ind w:firstLine="640"/>
        <w:rPr>
          <w:rFonts w:hint="eastAsia" w:ascii="仿宋_GB2312" w:eastAsia="仿宋_GB2312"/>
          <w:sz w:val="32"/>
          <w:szCs w:val="32"/>
        </w:rPr>
      </w:pPr>
    </w:p>
    <w:p>
      <w:pPr>
        <w:spacing w:line="520" w:lineRule="exact"/>
        <w:ind w:firstLine="640"/>
        <w:rPr>
          <w:rFonts w:hint="eastAsia" w:ascii="仿宋_GB2312" w:eastAsia="仿宋_GB2312"/>
          <w:sz w:val="32"/>
          <w:szCs w:val="32"/>
        </w:rPr>
      </w:pPr>
      <w:r>
        <w:rPr>
          <w:rFonts w:hint="eastAsia" w:ascii="仿宋_GB2312" w:hAnsi="仿宋" w:eastAsia="仿宋_GB2312" w:cs="仿宋"/>
          <w:sz w:val="32"/>
          <w:szCs w:val="32"/>
        </w:rPr>
        <w:t>为全面贯彻落实《教育部关于印发&lt;2023年全国硕士研究生招生工作管理规定&gt;的通知》（教学函〔2022〕3号）、《教育部办公厅关于做好2023年全国硕士研究生复试工作的通知》（教学司〔2023〕3号）和《湖南省教育考试院关于做好我省2023年硕士研究生招生录取工作的通知》（湘教考通〔2023〕9号）等文件精神，切实规范我院复试、录取工作，维护广大考生合法权益，确保复试录取工作公开公平公正，根据《湖南科技大学2023年硕士研究生复试与录取工作方案》</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湖南科技大学2023年硕士研究生调剂复试办法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及学院实际，经研究，</w:t>
      </w:r>
      <w:r>
        <w:rPr>
          <w:rFonts w:hint="eastAsia" w:ascii="仿宋_GB2312" w:hAnsi="仿宋" w:eastAsia="仿宋_GB2312" w:cs="仿宋"/>
          <w:sz w:val="32"/>
          <w:szCs w:val="32"/>
          <w:lang w:val="en-US" w:eastAsia="zh-CN"/>
        </w:rPr>
        <w:t>特</w:t>
      </w:r>
      <w:r>
        <w:rPr>
          <w:rFonts w:hint="eastAsia" w:ascii="仿宋_GB2312" w:hAnsi="仿宋" w:eastAsia="仿宋_GB2312" w:cs="仿宋"/>
          <w:sz w:val="32"/>
          <w:szCs w:val="32"/>
        </w:rPr>
        <w:t>制定本方案。</w:t>
      </w:r>
    </w:p>
    <w:p>
      <w:pPr>
        <w:pStyle w:val="5"/>
        <w:spacing w:before="156" w:beforeLines="50" w:after="156" w:afterLines="50" w:line="520" w:lineRule="exact"/>
        <w:ind w:firstLine="640"/>
        <w:rPr>
          <w:rFonts w:hint="eastAsia" w:ascii="黑体" w:hAnsi="黑体"/>
          <w:b w:val="0"/>
          <w:szCs w:val="32"/>
        </w:rPr>
      </w:pPr>
      <w:bookmarkStart w:id="9" w:name="_Toc15534"/>
      <w:bookmarkStart w:id="10" w:name="_Toc27314"/>
      <w:bookmarkStart w:id="11" w:name="_Toc2408"/>
      <w:r>
        <w:rPr>
          <w:rFonts w:hint="eastAsia" w:ascii="黑体" w:hAnsi="黑体"/>
          <w:b w:val="0"/>
          <w:szCs w:val="32"/>
        </w:rPr>
        <w:t>一、指导思想</w:t>
      </w:r>
      <w:bookmarkEnd w:id="9"/>
      <w:bookmarkEnd w:id="10"/>
      <w:bookmarkEnd w:id="11"/>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.坚持按需招生、全面衡量、择优录取、宁缺毋滥，着重考查考生的综合素质和专业水平，选拔具有突出创新能力、良好学术潜力或者实践能力的人才。</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.坚持科学选拔、客观评价,对专业能力、外语水平和综合素质进行重点考察和量化考核。</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.坚持以人为本,在复试与录取过程中切实做到尊重考生、服务考生，维护考生合法权益。</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.坚持公开、公平、公正,完善并落实招生考试信息公开制度，建立通畅的问题反映和处理渠道。</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.坚持人性化关怀和个性化服务，加强对贫困地区考生、残疾考生等特殊群体的关爱帮扶。</w:t>
      </w:r>
    </w:p>
    <w:p>
      <w:pPr>
        <w:spacing w:line="520" w:lineRule="exact"/>
        <w:ind w:firstLine="640" w:firstLineChars="200"/>
        <w:rPr>
          <w:rFonts w:hint="eastAsia"/>
        </w:rPr>
      </w:pPr>
      <w:r>
        <w:rPr>
          <w:rFonts w:hint="eastAsia" w:ascii="仿宋_GB2312" w:eastAsia="仿宋_GB2312"/>
          <w:sz w:val="32"/>
          <w:szCs w:val="32"/>
          <w:lang w:val="en-US" w:eastAsia="zh-CN"/>
        </w:rPr>
        <w:t>6.</w:t>
      </w:r>
      <w:r>
        <w:rPr>
          <w:rFonts w:hint="eastAsia" w:ascii="仿宋_GB2312" w:eastAsia="仿宋_GB2312"/>
          <w:sz w:val="32"/>
          <w:szCs w:val="32"/>
        </w:rPr>
        <w:t>统筹做好复试组织和疫情防控工作，确保师生生命安全和身体健康。</w:t>
      </w:r>
    </w:p>
    <w:p>
      <w:pPr>
        <w:pStyle w:val="5"/>
        <w:spacing w:before="156" w:beforeLines="50" w:after="156" w:afterLines="50" w:line="520" w:lineRule="exact"/>
        <w:ind w:firstLine="640"/>
        <w:rPr>
          <w:rFonts w:hint="eastAsia" w:ascii="黑体" w:hAnsi="黑体"/>
          <w:b w:val="0"/>
          <w:szCs w:val="32"/>
        </w:rPr>
      </w:pPr>
      <w:bookmarkStart w:id="12" w:name="_Toc24608"/>
      <w:bookmarkStart w:id="13" w:name="_Toc28472"/>
      <w:bookmarkStart w:id="14" w:name="_Toc5152"/>
      <w:r>
        <w:rPr>
          <w:rFonts w:hint="eastAsia" w:ascii="黑体" w:hAnsi="黑体"/>
          <w:b w:val="0"/>
          <w:szCs w:val="32"/>
        </w:rPr>
        <w:t>二、组织领导</w:t>
      </w:r>
      <w:bookmarkEnd w:id="12"/>
      <w:bookmarkEnd w:id="13"/>
      <w:bookmarkEnd w:id="14"/>
    </w:p>
    <w:p>
      <w:pPr>
        <w:spacing w:line="5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 硕士研究生复试录取工作领导小组</w:t>
      </w:r>
    </w:p>
    <w:p>
      <w:pPr>
        <w:spacing w:line="52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学院成立研究生复试录取工作领导小组，全面负责学院研究生招生复试和录取工作。</w:t>
      </w:r>
      <w:r>
        <w:rPr>
          <w:rFonts w:hint="eastAsia" w:ascii="仿宋_GB2312" w:hAnsi="仿宋" w:eastAsia="仿宋_GB2312" w:cs="仿宋"/>
          <w:sz w:val="32"/>
          <w:szCs w:val="32"/>
          <w:lang w:val="en-US" w:eastAsia="zh-CN"/>
        </w:rPr>
        <w:t xml:space="preserve"> </w:t>
      </w:r>
    </w:p>
    <w:p>
      <w:pPr>
        <w:numPr>
          <w:ilvl w:val="0"/>
          <w:numId w:val="1"/>
        </w:num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硕士研究生复试录取工作督查小组</w:t>
      </w:r>
    </w:p>
    <w:p>
      <w:pPr>
        <w:spacing w:line="52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学院成立复试录取工作督查小组，监督、检查学院复试和录取工作。</w:t>
      </w:r>
    </w:p>
    <w:p>
      <w:pPr>
        <w:numPr>
          <w:ilvl w:val="0"/>
          <w:numId w:val="1"/>
        </w:num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硕士研究生复试应急管理工作小组</w:t>
      </w:r>
    </w:p>
    <w:p>
      <w:pPr>
        <w:spacing w:line="52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学院成立复试应急管理工作小组，负责复试与录取工作期间的突发事件的处置，确保复试工作安全、高效</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圆满完成。</w:t>
      </w:r>
    </w:p>
    <w:p>
      <w:pPr>
        <w:numPr>
          <w:ilvl w:val="0"/>
          <w:numId w:val="1"/>
        </w:num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硕士研究生复试专家小组</w:t>
      </w:r>
    </w:p>
    <w:p>
      <w:pPr>
        <w:spacing w:line="5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学院按学科专业</w:t>
      </w:r>
      <w:r>
        <w:rPr>
          <w:rFonts w:hint="eastAsia" w:ascii="仿宋_GB2312" w:hAnsi="仿宋" w:eastAsia="仿宋_GB2312" w:cs="仿宋"/>
          <w:sz w:val="32"/>
          <w:szCs w:val="32"/>
          <w:lang w:val="en-US" w:eastAsia="zh-CN"/>
        </w:rPr>
        <w:t>成立</w:t>
      </w:r>
      <w:r>
        <w:rPr>
          <w:rFonts w:hint="eastAsia" w:ascii="仿宋_GB2312" w:hAnsi="仿宋" w:eastAsia="仿宋_GB2312" w:cs="仿宋"/>
          <w:sz w:val="32"/>
          <w:szCs w:val="32"/>
        </w:rPr>
        <w:t>复试专家</w:t>
      </w:r>
      <w:r>
        <w:rPr>
          <w:rFonts w:hint="eastAsia" w:ascii="仿宋_GB2312" w:hAnsi="仿宋" w:eastAsia="仿宋_GB2312" w:cs="仿宋"/>
          <w:sz w:val="32"/>
          <w:szCs w:val="32"/>
          <w:lang w:val="en-US" w:eastAsia="zh-CN"/>
        </w:rPr>
        <w:t>小</w:t>
      </w:r>
      <w:r>
        <w:rPr>
          <w:rFonts w:hint="eastAsia" w:ascii="仿宋_GB2312" w:hAnsi="仿宋" w:eastAsia="仿宋_GB2312" w:cs="仿宋"/>
          <w:sz w:val="32"/>
          <w:szCs w:val="32"/>
        </w:rPr>
        <w:t>组，每小组由5名专家组成。复试专家严格遵守《湖南科技大学</w:t>
      </w:r>
      <w:r>
        <w:rPr>
          <w:rFonts w:hint="eastAsia" w:ascii="仿宋_GB2312" w:hAnsi="仿宋" w:eastAsia="仿宋_GB2312" w:cs="仿宋"/>
          <w:sz w:val="32"/>
          <w:szCs w:val="32"/>
          <w:lang w:val="en-US" w:eastAsia="zh-CN"/>
        </w:rPr>
        <w:t>硕士</w:t>
      </w:r>
      <w:r>
        <w:rPr>
          <w:rFonts w:hint="eastAsia" w:ascii="仿宋_GB2312" w:hAnsi="仿宋" w:eastAsia="仿宋_GB2312" w:cs="仿宋"/>
          <w:sz w:val="32"/>
          <w:szCs w:val="32"/>
        </w:rPr>
        <w:t>研究生</w:t>
      </w:r>
      <w:r>
        <w:rPr>
          <w:rFonts w:hint="eastAsia" w:ascii="仿宋_GB2312" w:hAnsi="仿宋" w:eastAsia="仿宋_GB2312" w:cs="仿宋"/>
          <w:sz w:val="32"/>
          <w:szCs w:val="32"/>
          <w:lang w:val="en-US" w:eastAsia="zh-CN"/>
        </w:rPr>
        <w:t>复</w:t>
      </w:r>
      <w:r>
        <w:rPr>
          <w:rFonts w:hint="eastAsia" w:ascii="仿宋_GB2312" w:hAnsi="仿宋" w:eastAsia="仿宋_GB2312" w:cs="仿宋"/>
          <w:sz w:val="32"/>
          <w:szCs w:val="32"/>
        </w:rPr>
        <w:t>试</w:t>
      </w:r>
      <w:r>
        <w:rPr>
          <w:rFonts w:hint="eastAsia" w:ascii="仿宋_GB2312" w:hAnsi="仿宋" w:eastAsia="仿宋_GB2312" w:cs="仿宋"/>
          <w:sz w:val="32"/>
          <w:szCs w:val="32"/>
          <w:lang w:val="en-US" w:eastAsia="zh-CN"/>
        </w:rPr>
        <w:t>面试</w:t>
      </w:r>
      <w:r>
        <w:rPr>
          <w:rFonts w:hint="eastAsia" w:ascii="仿宋_GB2312" w:hAnsi="仿宋" w:eastAsia="仿宋_GB2312" w:cs="仿宋"/>
          <w:sz w:val="32"/>
          <w:szCs w:val="32"/>
        </w:rPr>
        <w:t>官职责及面试行为规范》，专家</w:t>
      </w:r>
      <w:r>
        <w:rPr>
          <w:rFonts w:hint="eastAsia" w:ascii="仿宋_GB2312" w:hAnsi="仿宋" w:eastAsia="仿宋_GB2312" w:cs="仿宋"/>
          <w:sz w:val="32"/>
          <w:szCs w:val="32"/>
          <w:lang w:val="en-US" w:eastAsia="zh-CN"/>
        </w:rPr>
        <w:t>小</w:t>
      </w:r>
      <w:r>
        <w:rPr>
          <w:rFonts w:hint="eastAsia" w:ascii="仿宋_GB2312" w:hAnsi="仿宋" w:eastAsia="仿宋_GB2312" w:cs="仿宋"/>
          <w:sz w:val="32"/>
          <w:szCs w:val="32"/>
        </w:rPr>
        <w:t>组成员现场独立评分。每组均需安排专人对复试全过程进行文字记录，全程同步录像</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报送校研究生招生办公室</w:t>
      </w:r>
      <w:r>
        <w:rPr>
          <w:rFonts w:hint="eastAsia" w:ascii="仿宋_GB2312" w:hAnsi="仿宋" w:eastAsia="仿宋_GB2312" w:cs="仿宋"/>
          <w:sz w:val="32"/>
          <w:szCs w:val="32"/>
        </w:rPr>
        <w:t>存档备查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p>
    <w:p>
      <w:pPr>
        <w:pStyle w:val="5"/>
        <w:spacing w:before="156" w:beforeLines="50" w:after="156" w:afterLines="50" w:line="520" w:lineRule="exact"/>
        <w:ind w:firstLine="643"/>
        <w:rPr>
          <w:rFonts w:hint="default" w:ascii="黑体" w:hAnsi="黑体" w:eastAsia="黑体"/>
          <w:szCs w:val="32"/>
          <w:lang w:val="en-US" w:eastAsia="zh-CN"/>
        </w:rPr>
      </w:pPr>
      <w:bookmarkStart w:id="15" w:name="_Toc17426"/>
      <w:bookmarkStart w:id="16" w:name="_Toc17294"/>
      <w:bookmarkStart w:id="17" w:name="_Toc10877"/>
      <w:r>
        <w:rPr>
          <w:rFonts w:hint="eastAsia" w:ascii="黑体" w:hAnsi="黑体"/>
          <w:szCs w:val="32"/>
        </w:rPr>
        <w:t>三、招生计划与复试</w:t>
      </w:r>
      <w:bookmarkEnd w:id="15"/>
      <w:bookmarkEnd w:id="16"/>
      <w:bookmarkEnd w:id="17"/>
      <w:r>
        <w:rPr>
          <w:rFonts w:hint="eastAsia" w:ascii="黑体" w:hAnsi="黑体"/>
          <w:szCs w:val="32"/>
          <w:lang w:val="en-US" w:eastAsia="zh-CN"/>
        </w:rPr>
        <w:t>分数线确定</w:t>
      </w:r>
    </w:p>
    <w:p>
      <w:pPr>
        <w:pStyle w:val="6"/>
        <w:spacing w:line="520" w:lineRule="exact"/>
        <w:ind w:firstLine="643"/>
        <w:rPr>
          <w:rFonts w:hint="eastAsia" w:ascii="仿宋_GB2312" w:eastAsia="仿宋_GB2312"/>
          <w:szCs w:val="32"/>
        </w:rPr>
      </w:pPr>
      <w:bookmarkStart w:id="18" w:name="_Toc18103"/>
      <w:bookmarkStart w:id="19" w:name="_Toc23930"/>
      <w:bookmarkStart w:id="20" w:name="_Toc10482"/>
      <w:r>
        <w:rPr>
          <w:rFonts w:hint="eastAsia" w:ascii="仿宋_GB2312" w:eastAsia="仿宋_GB2312"/>
          <w:szCs w:val="32"/>
        </w:rPr>
        <w:t>（一）招生计划</w:t>
      </w:r>
      <w:bookmarkEnd w:id="18"/>
      <w:bookmarkEnd w:id="19"/>
      <w:bookmarkEnd w:id="20"/>
    </w:p>
    <w:p>
      <w:pPr>
        <w:spacing w:line="5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学院根据各专业（或专业领域）导师数、导师科研成果等情况对学校下达的招生计划进行再分配。</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453"/>
        <w:gridCol w:w="1622"/>
        <w:gridCol w:w="1523"/>
        <w:gridCol w:w="1491"/>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6" w:type="pct"/>
            <w:vMerge w:val="restar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序号</w:t>
            </w:r>
          </w:p>
        </w:tc>
        <w:tc>
          <w:tcPr>
            <w:tcW w:w="790" w:type="pct"/>
            <w:vMerge w:val="restar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专业代码</w:t>
            </w:r>
          </w:p>
        </w:tc>
        <w:tc>
          <w:tcPr>
            <w:tcW w:w="882" w:type="pct"/>
            <w:vMerge w:val="restar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专业名称</w:t>
            </w:r>
          </w:p>
        </w:tc>
        <w:tc>
          <w:tcPr>
            <w:tcW w:w="1639" w:type="pct"/>
            <w:gridSpan w:val="2"/>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招生计划</w:t>
            </w:r>
          </w:p>
        </w:tc>
        <w:tc>
          <w:tcPr>
            <w:tcW w:w="1170" w:type="pct"/>
            <w:vMerge w:val="restar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516" w:type="pct"/>
            <w:vMerge w:val="continue"/>
            <w:noWrap w:val="0"/>
            <w:vAlign w:val="center"/>
          </w:tcPr>
          <w:p>
            <w:pPr>
              <w:pStyle w:val="12"/>
              <w:spacing w:line="520" w:lineRule="exact"/>
              <w:rPr>
                <w:rFonts w:hAnsi="仿宋" w:eastAsia="仿宋_GB2312" w:cs="仿宋"/>
                <w:kern w:val="0"/>
                <w:sz w:val="28"/>
                <w:szCs w:val="32"/>
              </w:rPr>
            </w:pPr>
          </w:p>
        </w:tc>
        <w:tc>
          <w:tcPr>
            <w:tcW w:w="790" w:type="pct"/>
            <w:vMerge w:val="continue"/>
            <w:noWrap w:val="0"/>
            <w:vAlign w:val="center"/>
          </w:tcPr>
          <w:p>
            <w:pPr>
              <w:pStyle w:val="12"/>
              <w:spacing w:line="520" w:lineRule="exact"/>
              <w:rPr>
                <w:rFonts w:hAnsi="仿宋" w:eastAsia="仿宋_GB2312" w:cs="仿宋"/>
                <w:kern w:val="0"/>
                <w:sz w:val="28"/>
                <w:szCs w:val="32"/>
              </w:rPr>
            </w:pPr>
          </w:p>
        </w:tc>
        <w:tc>
          <w:tcPr>
            <w:tcW w:w="882" w:type="pct"/>
            <w:vMerge w:val="continue"/>
            <w:noWrap w:val="0"/>
            <w:vAlign w:val="center"/>
          </w:tcPr>
          <w:p>
            <w:pPr>
              <w:pStyle w:val="12"/>
              <w:spacing w:line="520" w:lineRule="exact"/>
              <w:rPr>
                <w:rFonts w:hAnsi="仿宋" w:eastAsia="仿宋_GB2312" w:cs="仿宋"/>
                <w:kern w:val="0"/>
                <w:sz w:val="28"/>
                <w:szCs w:val="32"/>
              </w:rPr>
            </w:pPr>
          </w:p>
        </w:tc>
        <w:tc>
          <w:tcPr>
            <w:tcW w:w="828" w:type="pc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全日制</w:t>
            </w:r>
          </w:p>
        </w:tc>
        <w:tc>
          <w:tcPr>
            <w:tcW w:w="810" w:type="pc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非全日制</w:t>
            </w:r>
          </w:p>
        </w:tc>
        <w:tc>
          <w:tcPr>
            <w:tcW w:w="1170" w:type="pct"/>
            <w:vMerge w:val="continue"/>
            <w:noWrap w:val="0"/>
            <w:vAlign w:val="center"/>
          </w:tcPr>
          <w:p>
            <w:pPr>
              <w:pStyle w:val="12"/>
              <w:spacing w:line="520" w:lineRule="exact"/>
              <w:rPr>
                <w:rFonts w:hAnsi="仿宋" w:eastAsia="仿宋_GB2312" w:cs="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516"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1</w:t>
            </w:r>
          </w:p>
        </w:tc>
        <w:tc>
          <w:tcPr>
            <w:tcW w:w="790"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tc>
        <w:tc>
          <w:tcPr>
            <w:tcW w:w="882"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tc>
        <w:tc>
          <w:tcPr>
            <w:tcW w:w="828"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14</w:t>
            </w:r>
          </w:p>
        </w:tc>
        <w:tc>
          <w:tcPr>
            <w:tcW w:w="810"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w:t>
            </w:r>
          </w:p>
        </w:tc>
        <w:tc>
          <w:tcPr>
            <w:tcW w:w="1170" w:type="pct"/>
            <w:noWrap w:val="0"/>
            <w:vAlign w:val="center"/>
          </w:tcPr>
          <w:p>
            <w:pPr>
              <w:pStyle w:val="12"/>
              <w:spacing w:line="520" w:lineRule="exact"/>
              <w:rPr>
                <w:rFonts w:hint="default" w:hAnsi="仿宋" w:eastAsia="仿宋_GB2312" w:cs="仿宋"/>
                <w:kern w:val="0"/>
                <w:sz w:val="28"/>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exact"/>
        </w:trPr>
        <w:tc>
          <w:tcPr>
            <w:tcW w:w="516"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2</w:t>
            </w:r>
          </w:p>
        </w:tc>
        <w:tc>
          <w:tcPr>
            <w:tcW w:w="790"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882"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828"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33</w:t>
            </w:r>
          </w:p>
        </w:tc>
        <w:tc>
          <w:tcPr>
            <w:tcW w:w="810"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24</w:t>
            </w:r>
          </w:p>
        </w:tc>
        <w:tc>
          <w:tcPr>
            <w:tcW w:w="1170"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全日制计划含“志愿支教”专项计划1人,非全日制计划包含“退役大学生士兵”专项计划1人</w:t>
            </w:r>
          </w:p>
        </w:tc>
      </w:tr>
    </w:tbl>
    <w:p>
      <w:pPr>
        <w:spacing w:line="5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备注：对推免生已使用计划、</w:t>
      </w:r>
      <w:r>
        <w:rPr>
          <w:rFonts w:hint="eastAsia" w:ascii="仿宋_GB2312" w:hAnsi="仿宋" w:eastAsia="仿宋_GB2312" w:cs="仿宋"/>
          <w:sz w:val="32"/>
          <w:szCs w:val="32"/>
          <w:lang w:val="en-US" w:eastAsia="zh-CN"/>
        </w:rPr>
        <w:t>“退役大学生士兵”专项计划</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“志愿支教”专项计划</w:t>
      </w:r>
      <w:r>
        <w:rPr>
          <w:rFonts w:hint="eastAsia" w:ascii="仿宋_GB2312" w:hAnsi="仿宋" w:eastAsia="仿宋_GB2312" w:cs="仿宋"/>
          <w:sz w:val="32"/>
          <w:szCs w:val="32"/>
        </w:rPr>
        <w:t>等内容应在备注栏进行说明。</w:t>
      </w:r>
    </w:p>
    <w:p>
      <w:pPr>
        <w:pStyle w:val="6"/>
        <w:keepNext/>
        <w:keepLines/>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Cs w:val="32"/>
          <w:lang w:eastAsia="zh-CN"/>
        </w:rPr>
      </w:pPr>
      <w:bookmarkStart w:id="21" w:name="_Toc29656"/>
      <w:bookmarkStart w:id="22" w:name="_Toc19388"/>
      <w:bookmarkStart w:id="23" w:name="_Toc13932"/>
      <w:r>
        <w:rPr>
          <w:rFonts w:hint="eastAsia" w:ascii="仿宋_GB2312" w:eastAsia="仿宋_GB2312"/>
          <w:szCs w:val="32"/>
          <w:lang w:eastAsia="zh-CN"/>
        </w:rPr>
        <w:t>（</w:t>
      </w:r>
      <w:r>
        <w:rPr>
          <w:rFonts w:hint="eastAsia" w:ascii="仿宋_GB2312" w:eastAsia="仿宋_GB2312"/>
          <w:szCs w:val="32"/>
          <w:lang w:val="en-US" w:eastAsia="zh-CN"/>
        </w:rPr>
        <w:t>二</w:t>
      </w:r>
      <w:r>
        <w:rPr>
          <w:rFonts w:hint="eastAsia" w:ascii="仿宋_GB2312" w:eastAsia="仿宋_GB2312"/>
          <w:szCs w:val="32"/>
          <w:lang w:eastAsia="zh-CN"/>
        </w:rPr>
        <w:t>）</w:t>
      </w:r>
      <w:r>
        <w:rPr>
          <w:rFonts w:hint="eastAsia" w:ascii="仿宋_GB2312" w:eastAsia="仿宋_GB2312"/>
          <w:szCs w:val="32"/>
        </w:rPr>
        <w:t>复试分数线</w:t>
      </w:r>
      <w:bookmarkEnd w:id="21"/>
      <w:bookmarkEnd w:id="22"/>
      <w:bookmarkEnd w:id="23"/>
      <w:r>
        <w:rPr>
          <w:rFonts w:hint="eastAsia" w:ascii="仿宋_GB2312" w:eastAsia="仿宋_GB2312"/>
          <w:szCs w:val="32"/>
          <w:lang w:val="en-US" w:eastAsia="zh-CN"/>
        </w:rPr>
        <w:t>确定</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9"/>
        <w:gridCol w:w="1416"/>
        <w:gridCol w:w="355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序号</w:t>
            </w:r>
          </w:p>
        </w:tc>
        <w:tc>
          <w:tcPr>
            <w:tcW w:w="772" w:type="pc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专业代码</w:t>
            </w:r>
          </w:p>
        </w:tc>
        <w:tc>
          <w:tcPr>
            <w:tcW w:w="770" w:type="pc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专业名称</w:t>
            </w:r>
          </w:p>
        </w:tc>
        <w:tc>
          <w:tcPr>
            <w:tcW w:w="1931" w:type="pct"/>
            <w:noWrap w:val="0"/>
            <w:vAlign w:val="center"/>
          </w:tcPr>
          <w:p>
            <w:pPr>
              <w:pStyle w:val="12"/>
              <w:spacing w:line="520" w:lineRule="exact"/>
              <w:rPr>
                <w:rFonts w:hAnsi="仿宋" w:eastAsia="仿宋_GB2312" w:cs="仿宋"/>
                <w:kern w:val="0"/>
                <w:sz w:val="28"/>
                <w:szCs w:val="32"/>
              </w:rPr>
            </w:pPr>
            <w:r>
              <w:rPr>
                <w:rFonts w:hAnsi="仿宋" w:eastAsia="仿宋_GB2312" w:cs="仿宋"/>
                <w:kern w:val="0"/>
                <w:sz w:val="28"/>
                <w:szCs w:val="32"/>
              </w:rPr>
              <w:t>分数线</w:t>
            </w:r>
          </w:p>
        </w:tc>
        <w:tc>
          <w:tcPr>
            <w:tcW w:w="1158" w:type="pct"/>
            <w:noWrap w:val="0"/>
            <w:vAlign w:val="center"/>
          </w:tcPr>
          <w:p>
            <w:pPr>
              <w:pStyle w:val="12"/>
              <w:rPr>
                <w:rFonts w:hAnsi="仿宋" w:eastAsia="仿宋_GB2312" w:cs="仿宋"/>
                <w:kern w:val="0"/>
                <w:sz w:val="28"/>
                <w:szCs w:val="32"/>
              </w:rPr>
            </w:pPr>
            <w:r>
              <w:rPr>
                <w:rFonts w:hAnsi="仿宋" w:eastAsia="仿宋_GB2312" w:cs="仿宋"/>
                <w:kern w:val="0"/>
                <w:sz w:val="28"/>
                <w:szCs w:val="32"/>
              </w:rPr>
              <w:t>复试比例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1</w:t>
            </w:r>
          </w:p>
        </w:tc>
        <w:tc>
          <w:tcPr>
            <w:tcW w:w="772"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tc>
        <w:tc>
          <w:tcPr>
            <w:tcW w:w="770"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tc>
        <w:tc>
          <w:tcPr>
            <w:tcW w:w="1931" w:type="pct"/>
            <w:noWrap w:val="0"/>
            <w:vAlign w:val="center"/>
          </w:tcPr>
          <w:p>
            <w:pPr>
              <w:pStyle w:val="12"/>
              <w:rPr>
                <w:rFonts w:hAnsi="仿宋" w:eastAsia="仿宋_GB2312" w:cs="仿宋"/>
                <w:kern w:val="0"/>
                <w:sz w:val="28"/>
                <w:szCs w:val="32"/>
              </w:rPr>
            </w:pPr>
            <w:r>
              <w:rPr>
                <w:rFonts w:hAnsi="仿宋" w:eastAsia="仿宋_GB2312" w:cs="仿宋"/>
                <w:kern w:val="0"/>
                <w:sz w:val="28"/>
                <w:szCs w:val="32"/>
              </w:rPr>
              <w:t>按国家A类地区分数线执行</w:t>
            </w:r>
          </w:p>
        </w:tc>
        <w:tc>
          <w:tcPr>
            <w:tcW w:w="1158"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2</w:t>
            </w:r>
          </w:p>
        </w:tc>
        <w:tc>
          <w:tcPr>
            <w:tcW w:w="772"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770"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w:t>
            </w:r>
          </w:p>
        </w:tc>
        <w:tc>
          <w:tcPr>
            <w:tcW w:w="1931" w:type="pct"/>
            <w:noWrap w:val="0"/>
            <w:vAlign w:val="center"/>
          </w:tcPr>
          <w:p>
            <w:pPr>
              <w:pStyle w:val="12"/>
              <w:rPr>
                <w:rFonts w:hint="eastAsia" w:ascii="仿宋_GB2312" w:hAnsi="仿宋" w:eastAsia="仿宋_GB2312" w:cs="仿宋"/>
                <w:bCs/>
                <w:kern w:val="0"/>
                <w:sz w:val="28"/>
                <w:szCs w:val="32"/>
                <w:lang w:val="en-US" w:eastAsia="zh-CN" w:bidi="ar-SA"/>
              </w:rPr>
            </w:pPr>
            <w:r>
              <w:rPr>
                <w:rFonts w:hAnsi="仿宋" w:eastAsia="仿宋_GB2312" w:cs="仿宋"/>
                <w:kern w:val="0"/>
                <w:sz w:val="28"/>
                <w:szCs w:val="32"/>
              </w:rPr>
              <w:t>按国家A类地区分数线执行</w:t>
            </w:r>
          </w:p>
        </w:tc>
        <w:tc>
          <w:tcPr>
            <w:tcW w:w="1158"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1:2</w:t>
            </w:r>
          </w:p>
        </w:tc>
      </w:tr>
    </w:tbl>
    <w:p>
      <w:pPr>
        <w:spacing w:line="5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“退役大学生士兵”专项计划复试分数线按照《湖南科技大学2023年硕士研究生复试与录取工作方案》执行。享受少数民族照顾政策的考生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复试分数线及录取政策按照国家相关文件执行。</w:t>
      </w:r>
    </w:p>
    <w:p>
      <w:pPr>
        <w:pStyle w:val="5"/>
        <w:spacing w:before="156" w:beforeLines="50" w:after="156" w:afterLines="50" w:line="520" w:lineRule="exact"/>
        <w:ind w:firstLine="640"/>
        <w:rPr>
          <w:rFonts w:hint="eastAsia" w:ascii="黑体" w:hAnsi="黑体"/>
          <w:b w:val="0"/>
          <w:szCs w:val="32"/>
        </w:rPr>
      </w:pPr>
      <w:bookmarkStart w:id="24" w:name="_Toc25394"/>
      <w:bookmarkStart w:id="25" w:name="_Toc19198"/>
      <w:bookmarkStart w:id="26" w:name="_Toc29432"/>
      <w:r>
        <w:rPr>
          <w:rFonts w:hint="eastAsia" w:ascii="黑体" w:hAnsi="黑体"/>
          <w:b w:val="0"/>
          <w:szCs w:val="32"/>
        </w:rPr>
        <w:t>四、复试要求及安排</w:t>
      </w:r>
      <w:bookmarkEnd w:id="24"/>
      <w:bookmarkEnd w:id="25"/>
      <w:bookmarkEnd w:id="26"/>
    </w:p>
    <w:p>
      <w:pPr>
        <w:pStyle w:val="6"/>
        <w:numPr>
          <w:ilvl w:val="0"/>
          <w:numId w:val="2"/>
        </w:numPr>
        <w:spacing w:line="520" w:lineRule="exact"/>
        <w:ind w:firstLine="643"/>
        <w:rPr>
          <w:rFonts w:hint="eastAsia" w:ascii="仿宋_GB2312" w:eastAsia="仿宋_GB2312"/>
          <w:szCs w:val="32"/>
        </w:rPr>
      </w:pPr>
      <w:bookmarkStart w:id="27" w:name="_Toc747"/>
      <w:bookmarkStart w:id="28" w:name="_Toc13429"/>
      <w:bookmarkStart w:id="29" w:name="_Toc31841"/>
      <w:r>
        <w:rPr>
          <w:rFonts w:hint="eastAsia" w:ascii="仿宋_GB2312" w:eastAsia="仿宋_GB2312"/>
          <w:szCs w:val="32"/>
        </w:rPr>
        <w:t>复试形式</w:t>
      </w:r>
      <w:bookmarkEnd w:id="27"/>
      <w:bookmarkEnd w:id="28"/>
      <w:bookmarkEnd w:id="29"/>
    </w:p>
    <w:p>
      <w:pPr>
        <w:spacing w:line="520" w:lineRule="exact"/>
        <w:ind w:firstLine="640"/>
        <w:rPr>
          <w:rFonts w:hint="eastAsia" w:ascii="仿宋_GB2312" w:eastAsia="仿宋_GB2312"/>
          <w:sz w:val="32"/>
          <w:szCs w:val="32"/>
        </w:rPr>
      </w:pPr>
      <w:r>
        <w:rPr>
          <w:rFonts w:hint="eastAsia" w:ascii="仿宋_GB2312" w:eastAsia="仿宋_GB2312"/>
          <w:sz w:val="32"/>
          <w:szCs w:val="32"/>
        </w:rPr>
        <w:t>经学校研究决定：2023年硕士研究生复试采取</w:t>
      </w:r>
      <w:r>
        <w:rPr>
          <w:rFonts w:hint="eastAsia" w:ascii="仿宋_GB2312" w:eastAsia="仿宋_GB2312"/>
          <w:sz w:val="32"/>
          <w:szCs w:val="32"/>
          <w:lang w:val="en-US" w:eastAsia="zh-CN"/>
        </w:rPr>
        <w:t>现场复试</w:t>
      </w:r>
      <w:r>
        <w:rPr>
          <w:rFonts w:hint="eastAsia" w:ascii="仿宋_GB2312" w:eastAsia="仿宋_GB2312"/>
          <w:sz w:val="32"/>
          <w:szCs w:val="32"/>
        </w:rPr>
        <w:t>方式。复试分两个阶段进行：</w:t>
      </w:r>
    </w:p>
    <w:p>
      <w:pPr>
        <w:spacing w:line="520" w:lineRule="exact"/>
        <w:ind w:firstLine="640"/>
        <w:rPr>
          <w:rFonts w:hint="eastAsia" w:ascii="仿宋_GB2312" w:eastAsia="仿宋_GB2312"/>
          <w:sz w:val="32"/>
          <w:szCs w:val="32"/>
        </w:rPr>
      </w:pPr>
      <w:r>
        <w:rPr>
          <w:rFonts w:hint="eastAsia" w:ascii="仿宋_GB2312" w:eastAsia="仿宋_GB2312"/>
          <w:sz w:val="32"/>
          <w:szCs w:val="32"/>
        </w:rPr>
        <w:t>第一阶段：一志愿考生复试；</w:t>
      </w:r>
    </w:p>
    <w:p>
      <w:pPr>
        <w:spacing w:line="520" w:lineRule="exact"/>
        <w:ind w:firstLine="640"/>
        <w:rPr>
          <w:rFonts w:hint="eastAsia" w:ascii="仿宋_GB2312" w:eastAsia="仿宋_GB2312"/>
          <w:sz w:val="32"/>
          <w:szCs w:val="32"/>
        </w:rPr>
      </w:pPr>
      <w:r>
        <w:rPr>
          <w:rFonts w:hint="eastAsia" w:ascii="仿宋_GB2312" w:eastAsia="仿宋_GB2312"/>
          <w:sz w:val="32"/>
          <w:szCs w:val="32"/>
        </w:rPr>
        <w:t>第二阶段：调剂考生复试。</w:t>
      </w:r>
    </w:p>
    <w:p>
      <w:pPr>
        <w:pStyle w:val="6"/>
        <w:numPr>
          <w:ilvl w:val="0"/>
          <w:numId w:val="2"/>
        </w:numPr>
        <w:spacing w:line="520" w:lineRule="exact"/>
        <w:ind w:firstLine="643"/>
        <w:rPr>
          <w:rFonts w:hint="eastAsia" w:ascii="仿宋_GB2312" w:eastAsia="仿宋_GB2312"/>
          <w:szCs w:val="32"/>
        </w:rPr>
      </w:pPr>
      <w:bookmarkStart w:id="30" w:name="_Toc22736"/>
      <w:bookmarkStart w:id="31" w:name="_Toc28431"/>
      <w:bookmarkStart w:id="32" w:name="_Toc10240"/>
      <w:r>
        <w:rPr>
          <w:rFonts w:hint="eastAsia" w:ascii="仿宋_GB2312" w:eastAsia="仿宋_GB2312"/>
          <w:szCs w:val="32"/>
        </w:rPr>
        <w:t>复试流程与要求</w:t>
      </w:r>
      <w:bookmarkEnd w:id="30"/>
      <w:bookmarkEnd w:id="31"/>
      <w:bookmarkEnd w:id="32"/>
    </w:p>
    <w:p>
      <w:pPr>
        <w:pStyle w:val="7"/>
        <w:spacing w:line="520" w:lineRule="exact"/>
        <w:ind w:firstLine="643"/>
        <w:rPr>
          <w:rFonts w:hint="eastAsia" w:ascii="仿宋_GB2312" w:eastAsia="仿宋_GB2312"/>
          <w:szCs w:val="32"/>
        </w:rPr>
      </w:pPr>
      <w:bookmarkStart w:id="33" w:name="_Toc4061"/>
      <w:bookmarkStart w:id="34" w:name="_Toc3390"/>
      <w:bookmarkStart w:id="35" w:name="_Toc29309"/>
      <w:r>
        <w:rPr>
          <w:rFonts w:hint="eastAsia" w:ascii="仿宋_GB2312" w:eastAsia="仿宋_GB2312"/>
          <w:szCs w:val="32"/>
        </w:rPr>
        <w:t>1.缴费报名</w:t>
      </w:r>
      <w:bookmarkEnd w:id="33"/>
      <w:bookmarkEnd w:id="34"/>
      <w:bookmarkEnd w:id="35"/>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根据湖南省发展和改革委员会、湖南省财政厅</w:t>
      </w:r>
      <w:r>
        <w:rPr>
          <w:rFonts w:hint="eastAsia" w:ascii="仿宋_GB2312" w:eastAsia="仿宋_GB2312"/>
          <w:sz w:val="32"/>
          <w:szCs w:val="32"/>
          <w:lang w:eastAsia="zh-CN"/>
        </w:rPr>
        <w:t>、</w:t>
      </w:r>
      <w:r>
        <w:rPr>
          <w:rFonts w:hint="eastAsia" w:ascii="仿宋_GB2312" w:eastAsia="仿宋_GB2312"/>
          <w:sz w:val="32"/>
          <w:szCs w:val="32"/>
          <w:lang w:val="en-US" w:eastAsia="zh-CN"/>
        </w:rPr>
        <w:t>湖南省教育厅</w:t>
      </w:r>
      <w:r>
        <w:rPr>
          <w:rFonts w:hint="eastAsia" w:ascii="仿宋_GB2312" w:eastAsia="仿宋_GB2312"/>
          <w:sz w:val="32"/>
          <w:szCs w:val="32"/>
        </w:rPr>
        <w:t>相关文件规定，复试考生复试费为120元。缴费流程：考生微信关注“湖南科技大学财务处”</w:t>
      </w:r>
      <w:r>
        <w:rPr>
          <w:rFonts w:hint="eastAsia" w:ascii="仿宋_GB2312" w:eastAsia="仿宋_GB2312"/>
          <w:sz w:val="32"/>
          <w:szCs w:val="32"/>
          <w:lang w:val="en-US" w:eastAsia="zh-CN"/>
        </w:rPr>
        <w:t>公众号</w:t>
      </w:r>
      <w:r>
        <w:rPr>
          <w:rFonts w:hint="eastAsia" w:ascii="仿宋_GB2312" w:eastAsia="仿宋_GB2312"/>
          <w:sz w:val="32"/>
          <w:szCs w:val="32"/>
        </w:rPr>
        <w:t>，用本人考生编号和姓名登陆，点开“学杂费”选项，勾选“复试费”，自助完成缴费。一志愿考生缴费时间3月</w:t>
      </w:r>
      <w:r>
        <w:rPr>
          <w:rFonts w:hint="eastAsia" w:ascii="仿宋_GB2312" w:eastAsia="仿宋_GB2312"/>
          <w:sz w:val="32"/>
          <w:szCs w:val="32"/>
          <w:lang w:val="en-US" w:eastAsia="zh-CN"/>
        </w:rPr>
        <w:t>29</w:t>
      </w:r>
      <w:r>
        <w:rPr>
          <w:rFonts w:hint="eastAsia" w:ascii="仿宋_GB2312" w:eastAsia="仿宋_GB2312"/>
          <w:sz w:val="32"/>
          <w:szCs w:val="32"/>
        </w:rPr>
        <w:t>日9:00-17:00，第一批调剂考生缴费时间4月</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eastAsia" w:ascii="仿宋_GB2312" w:eastAsia="仿宋_GB2312"/>
          <w:sz w:val="32"/>
          <w:szCs w:val="32"/>
          <w:lang w:val="en-US" w:eastAsia="zh-CN"/>
        </w:rPr>
        <w:t>8</w:t>
      </w:r>
      <w:r>
        <w:rPr>
          <w:rFonts w:hint="eastAsia" w:ascii="仿宋_GB2312" w:eastAsia="仿宋_GB2312"/>
          <w:sz w:val="32"/>
          <w:szCs w:val="32"/>
        </w:rPr>
        <w:t>:00-</w:t>
      </w:r>
      <w:r>
        <w:rPr>
          <w:rFonts w:hint="eastAsia" w:ascii="仿宋_GB2312" w:eastAsia="仿宋_GB2312"/>
          <w:sz w:val="32"/>
          <w:szCs w:val="32"/>
          <w:lang w:val="en-US" w:eastAsia="zh-CN"/>
        </w:rPr>
        <w:t>16</w:t>
      </w:r>
      <w:r>
        <w:rPr>
          <w:rFonts w:hint="eastAsia" w:ascii="仿宋_GB2312" w:eastAsia="仿宋_GB2312"/>
          <w:sz w:val="32"/>
          <w:szCs w:val="32"/>
        </w:rPr>
        <w:t>:00；如有后续复试，时间另行通知。未按规定时间完成缴费的考生视为自主放弃复试资格。</w:t>
      </w:r>
    </w:p>
    <w:p>
      <w:pPr>
        <w:pStyle w:val="7"/>
        <w:spacing w:line="520" w:lineRule="exact"/>
        <w:ind w:firstLine="643"/>
        <w:rPr>
          <w:rFonts w:hint="eastAsia" w:ascii="仿宋_GB2312" w:eastAsia="仿宋_GB2312"/>
          <w:szCs w:val="32"/>
        </w:rPr>
      </w:pPr>
      <w:bookmarkStart w:id="36" w:name="_Toc28373"/>
      <w:bookmarkStart w:id="37" w:name="_Toc4659"/>
      <w:bookmarkStart w:id="38" w:name="_Toc25529"/>
      <w:r>
        <w:rPr>
          <w:rFonts w:hint="eastAsia" w:ascii="仿宋_GB2312" w:eastAsia="仿宋_GB2312"/>
          <w:szCs w:val="32"/>
        </w:rPr>
        <w:t>2.资格审查</w:t>
      </w:r>
      <w:bookmarkEnd w:id="36"/>
      <w:bookmarkEnd w:id="37"/>
      <w:bookmarkEnd w:id="38"/>
    </w:p>
    <w:p>
      <w:pPr>
        <w:spacing w:line="520" w:lineRule="exact"/>
        <w:ind w:firstLine="640"/>
        <w:rPr>
          <w:rFonts w:hint="eastAsia" w:ascii="仿宋_GB2312" w:eastAsia="仿宋_GB2312"/>
          <w:sz w:val="32"/>
          <w:szCs w:val="32"/>
        </w:rPr>
      </w:pPr>
      <w:r>
        <w:rPr>
          <w:rFonts w:hint="eastAsia" w:ascii="仿宋_GB2312" w:eastAsia="仿宋_GB2312"/>
          <w:sz w:val="32"/>
          <w:szCs w:val="32"/>
        </w:rPr>
        <w:t>考生需携带以下材料</w:t>
      </w:r>
      <w:r>
        <w:rPr>
          <w:rFonts w:hint="eastAsia" w:ascii="仿宋_GB2312" w:eastAsia="仿宋_GB2312"/>
          <w:sz w:val="32"/>
          <w:szCs w:val="32"/>
          <w:lang w:val="en-US" w:eastAsia="zh-CN"/>
        </w:rPr>
        <w:t>原件</w:t>
      </w:r>
      <w:r>
        <w:rPr>
          <w:rFonts w:hint="eastAsia" w:ascii="仿宋_GB2312" w:eastAsia="仿宋_GB2312"/>
          <w:sz w:val="32"/>
          <w:szCs w:val="32"/>
        </w:rPr>
        <w:t>在学院报到并进行资格审查：</w:t>
      </w:r>
    </w:p>
    <w:p>
      <w:pPr>
        <w:spacing w:line="520" w:lineRule="exact"/>
        <w:ind w:firstLine="640"/>
        <w:rPr>
          <w:rFonts w:hint="eastAsia" w:ascii="仿宋_GB2312" w:eastAsia="仿宋_GB2312"/>
          <w:sz w:val="32"/>
          <w:szCs w:val="32"/>
        </w:rPr>
      </w:pPr>
      <w:r>
        <w:rPr>
          <w:rFonts w:hint="eastAsia" w:ascii="仿宋_GB2312" w:eastAsia="仿宋_GB2312"/>
          <w:sz w:val="32"/>
          <w:szCs w:val="32"/>
        </w:rPr>
        <w:t>（1）本人有效身份证。</w:t>
      </w:r>
    </w:p>
    <w:p>
      <w:pPr>
        <w:spacing w:line="520" w:lineRule="exact"/>
        <w:ind w:firstLine="640"/>
        <w:rPr>
          <w:rFonts w:hint="eastAsia" w:ascii="仿宋_GB2312" w:eastAsia="仿宋_GB2312"/>
          <w:sz w:val="32"/>
          <w:szCs w:val="32"/>
        </w:rPr>
      </w:pPr>
      <w:r>
        <w:rPr>
          <w:rFonts w:hint="eastAsia" w:ascii="仿宋_GB2312" w:eastAsia="仿宋_GB2312"/>
          <w:sz w:val="32"/>
          <w:szCs w:val="32"/>
        </w:rPr>
        <w:t>（2）毕业证书、学位证书（应届生为学生证、《教育部学籍在线验证报告》）。</w:t>
      </w:r>
    </w:p>
    <w:p>
      <w:pPr>
        <w:spacing w:line="520" w:lineRule="exact"/>
        <w:ind w:firstLine="640"/>
        <w:rPr>
          <w:rFonts w:hint="eastAsia" w:ascii="仿宋_GB2312" w:eastAsia="仿宋_GB2312"/>
          <w:sz w:val="32"/>
          <w:szCs w:val="32"/>
        </w:rPr>
      </w:pPr>
      <w:r>
        <w:rPr>
          <w:rFonts w:hint="eastAsia" w:ascii="仿宋_GB2312" w:eastAsia="仿宋_GB2312"/>
          <w:sz w:val="32"/>
          <w:szCs w:val="32"/>
        </w:rPr>
        <w:t>（3）往届考生需提交教育部学信网出具的《教育部学历证书电子注册备案表》或《中国高等教育学历认证报告》。持国外学历的考生，还需提交教育部留学服务中心出具的国外学历学位认证证书。</w:t>
      </w:r>
    </w:p>
    <w:p>
      <w:pPr>
        <w:spacing w:line="520" w:lineRule="exact"/>
        <w:ind w:firstLine="640"/>
        <w:rPr>
          <w:rFonts w:hint="eastAsia" w:ascii="仿宋_GB2312" w:eastAsia="仿宋_GB2312"/>
          <w:sz w:val="32"/>
          <w:szCs w:val="32"/>
        </w:rPr>
      </w:pPr>
      <w:r>
        <w:rPr>
          <w:rFonts w:hint="eastAsia" w:ascii="仿宋_GB2312" w:eastAsia="仿宋_GB2312"/>
          <w:sz w:val="32"/>
          <w:szCs w:val="32"/>
        </w:rPr>
        <w:t>（4）未毕业自考生，还需提供考籍卡（证）、全国自学考试6科以上（含6科）成绩单。</w:t>
      </w:r>
    </w:p>
    <w:p>
      <w:pPr>
        <w:spacing w:line="520" w:lineRule="exact"/>
        <w:ind w:firstLine="640"/>
        <w:rPr>
          <w:rFonts w:hint="eastAsia" w:ascii="仿宋_GB2312" w:eastAsia="仿宋_GB2312"/>
          <w:sz w:val="32"/>
          <w:szCs w:val="32"/>
        </w:rPr>
      </w:pPr>
      <w:r>
        <w:rPr>
          <w:rFonts w:hint="eastAsia" w:ascii="仿宋_GB2312" w:eastAsia="仿宋_GB2312"/>
          <w:sz w:val="32"/>
          <w:szCs w:val="32"/>
        </w:rPr>
        <w:t>（5）报考“退役大学生士兵”专项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该类考生应提交本人的《男（女）性应征公民入伍批准书》和《退出现役证》。</w:t>
      </w:r>
    </w:p>
    <w:p>
      <w:pPr>
        <w:spacing w:line="520" w:lineRule="exact"/>
        <w:ind w:firstLine="640"/>
        <w:rPr>
          <w:rFonts w:hint="eastAsia" w:ascii="仿宋_GB2312" w:eastAsia="仿宋_GB2312"/>
          <w:sz w:val="32"/>
          <w:szCs w:val="32"/>
        </w:rPr>
      </w:pPr>
      <w:r>
        <w:rPr>
          <w:rFonts w:hint="eastAsia" w:ascii="仿宋_GB2312" w:eastAsia="仿宋_GB2312"/>
          <w:sz w:val="32"/>
          <w:szCs w:val="32"/>
        </w:rPr>
        <w:t>报考</w:t>
      </w:r>
      <w:r>
        <w:rPr>
          <w:rFonts w:hint="eastAsia" w:ascii="仿宋_GB2312" w:eastAsia="仿宋_GB2312"/>
          <w:sz w:val="32"/>
          <w:szCs w:val="32"/>
          <w:lang w:eastAsia="zh-CN"/>
        </w:rPr>
        <w:t>“退役大学生士兵”专项计划</w:t>
      </w:r>
      <w:r>
        <w:rPr>
          <w:rFonts w:hint="eastAsia" w:ascii="仿宋_GB2312" w:eastAsia="仿宋_GB2312"/>
          <w:sz w:val="32"/>
          <w:szCs w:val="32"/>
        </w:rPr>
        <w:t>的考生允许申请转为报考普通计划，在提交纸质申请书经学院审核同意后，可参加普通计划的复试和录取。</w:t>
      </w:r>
    </w:p>
    <w:p>
      <w:pPr>
        <w:spacing w:line="520" w:lineRule="exact"/>
        <w:ind w:firstLine="640"/>
        <w:rPr>
          <w:rFonts w:hint="eastAsia" w:ascii="仿宋_GB2312" w:eastAsia="仿宋_GB2312"/>
          <w:sz w:val="32"/>
          <w:szCs w:val="32"/>
        </w:rPr>
      </w:pPr>
      <w:r>
        <w:rPr>
          <w:rFonts w:hint="eastAsia" w:ascii="仿宋_GB2312" w:eastAsia="仿宋_GB2312"/>
          <w:sz w:val="32"/>
          <w:szCs w:val="32"/>
        </w:rPr>
        <w:t>（6）按规定享受少数民族照顾政策的考生，在网上报名时须如实填写少数民族身份，且申请定向就业少数民族地区。少数民族考生身份以报考时查验的身份证为准，复试时不得更改。资格审查时需提交户口簿、身份证原件及复印件</w:t>
      </w:r>
      <w:r>
        <w:rPr>
          <w:rFonts w:hint="eastAsia" w:ascii="仿宋_GB2312" w:eastAsia="仿宋_GB2312"/>
          <w:sz w:val="32"/>
          <w:szCs w:val="32"/>
          <w:lang w:eastAsia="zh-CN"/>
        </w:rPr>
        <w:t>，</w:t>
      </w:r>
      <w:r>
        <w:rPr>
          <w:rFonts w:hint="eastAsia" w:ascii="仿宋_GB2312" w:eastAsia="仿宋_GB2312"/>
          <w:sz w:val="32"/>
          <w:szCs w:val="32"/>
          <w:lang w:val="en-US" w:eastAsia="zh-CN"/>
        </w:rPr>
        <w:t>以及</w:t>
      </w:r>
      <w:r>
        <w:rPr>
          <w:rFonts w:hint="eastAsia" w:ascii="仿宋_GB2312" w:eastAsia="仿宋_GB2312"/>
          <w:sz w:val="32"/>
          <w:szCs w:val="32"/>
        </w:rPr>
        <w:t>报名以来工作单位的工资流水证明、社保证明</w:t>
      </w:r>
      <w:r>
        <w:rPr>
          <w:rFonts w:hint="eastAsia" w:ascii="仿宋_GB2312" w:eastAsia="仿宋_GB2312"/>
          <w:sz w:val="32"/>
          <w:szCs w:val="32"/>
          <w:lang w:eastAsia="zh-CN"/>
        </w:rPr>
        <w:t>、</w:t>
      </w:r>
      <w:r>
        <w:rPr>
          <w:rFonts w:hint="eastAsia" w:ascii="仿宋_GB2312" w:eastAsia="仿宋_GB2312"/>
          <w:sz w:val="32"/>
          <w:szCs w:val="32"/>
        </w:rPr>
        <w:t>定向协议书等原件。</w:t>
      </w:r>
    </w:p>
    <w:p>
      <w:pPr>
        <w:spacing w:line="520" w:lineRule="exact"/>
        <w:ind w:firstLine="640"/>
        <w:rPr>
          <w:rFonts w:hint="eastAsia" w:ascii="仿宋_GB2312" w:eastAsia="仿宋_GB2312"/>
          <w:sz w:val="32"/>
          <w:szCs w:val="32"/>
        </w:rPr>
      </w:pPr>
      <w:r>
        <w:rPr>
          <w:rFonts w:hint="eastAsia" w:ascii="仿宋_GB2312" w:eastAsia="仿宋_GB2312"/>
          <w:sz w:val="32"/>
          <w:szCs w:val="32"/>
        </w:rPr>
        <w:t>（7）本人手写签名《</w:t>
      </w:r>
      <w:r>
        <w:rPr>
          <w:rFonts w:hint="eastAsia" w:ascii="仿宋_GB2312" w:eastAsia="仿宋_GB2312"/>
          <w:sz w:val="32"/>
          <w:szCs w:val="32"/>
          <w:lang w:val="en-US" w:eastAsia="zh-CN"/>
        </w:rPr>
        <w:t>湖南科技大学硕士研究生</w:t>
      </w:r>
      <w:r>
        <w:rPr>
          <w:rFonts w:hint="eastAsia" w:ascii="仿宋_GB2312" w:eastAsia="仿宋_GB2312"/>
          <w:sz w:val="32"/>
          <w:szCs w:val="32"/>
        </w:rPr>
        <w:t>复试</w:t>
      </w:r>
      <w:r>
        <w:rPr>
          <w:rFonts w:hint="eastAsia" w:ascii="仿宋_GB2312" w:eastAsia="仿宋_GB2312"/>
          <w:sz w:val="32"/>
          <w:szCs w:val="32"/>
          <w:lang w:val="en-US" w:eastAsia="zh-CN"/>
        </w:rPr>
        <w:t>考生</w:t>
      </w:r>
      <w:r>
        <w:rPr>
          <w:rFonts w:hint="eastAsia" w:ascii="仿宋_GB2312" w:eastAsia="仿宋_GB2312"/>
          <w:sz w:val="32"/>
          <w:szCs w:val="32"/>
        </w:rPr>
        <w:t>诚信承诺书》（附件</w:t>
      </w:r>
      <w:r>
        <w:rPr>
          <w:rFonts w:hint="eastAsia" w:ascii="仿宋_GB2312" w:eastAsia="仿宋_GB2312"/>
          <w:sz w:val="32"/>
          <w:szCs w:val="32"/>
          <w:lang w:val="en-US" w:eastAsia="zh-CN"/>
        </w:rPr>
        <w:t>1</w:t>
      </w:r>
      <w:r>
        <w:rPr>
          <w:rFonts w:hint="eastAsia" w:ascii="仿宋_GB2312" w:eastAsia="仿宋_GB2312"/>
          <w:sz w:val="32"/>
          <w:szCs w:val="32"/>
        </w:rPr>
        <w:t>）。</w:t>
      </w:r>
    </w:p>
    <w:p>
      <w:pPr>
        <w:spacing w:line="520" w:lineRule="exact"/>
        <w:ind w:firstLine="640"/>
        <w:rPr>
          <w:rFonts w:hint="eastAsia" w:ascii="仿宋_GB2312" w:eastAsia="仿宋_GB2312"/>
          <w:sz w:val="32"/>
          <w:szCs w:val="32"/>
        </w:rPr>
      </w:pPr>
      <w:r>
        <w:rPr>
          <w:rFonts w:hint="eastAsia" w:ascii="仿宋_GB2312" w:eastAsia="仿宋_GB2312"/>
          <w:sz w:val="32"/>
          <w:szCs w:val="32"/>
        </w:rPr>
        <w:t>（8）《湖南科技大学2023年硕士研究生复试考生思想政治情况考核表》（附件</w:t>
      </w:r>
      <w:r>
        <w:rPr>
          <w:rFonts w:hint="eastAsia" w:ascii="仿宋_GB2312" w:eastAsia="仿宋_GB2312"/>
          <w:sz w:val="32"/>
          <w:szCs w:val="32"/>
          <w:lang w:val="en-US" w:eastAsia="zh-CN"/>
        </w:rPr>
        <w:t>2</w:t>
      </w:r>
      <w:r>
        <w:rPr>
          <w:rFonts w:hint="eastAsia" w:ascii="仿宋_GB2312" w:eastAsia="仿宋_GB2312"/>
          <w:sz w:val="32"/>
          <w:szCs w:val="32"/>
        </w:rPr>
        <w:t>），需由本人所在单位的人事、政工部门加盖印章；无学习或工作单位人员可在其常住地街道办事处或村委会开具相关证明。</w:t>
      </w:r>
    </w:p>
    <w:p>
      <w:pPr>
        <w:spacing w:line="520" w:lineRule="exact"/>
        <w:ind w:firstLine="640"/>
        <w:rPr>
          <w:rFonts w:hint="eastAsia" w:ascii="仿宋_GB2312" w:eastAsia="仿宋_GB2312"/>
          <w:sz w:val="32"/>
          <w:szCs w:val="32"/>
        </w:rPr>
      </w:pPr>
      <w:r>
        <w:rPr>
          <w:rFonts w:hint="eastAsia" w:ascii="仿宋_GB2312" w:eastAsia="仿宋_GB2312"/>
          <w:sz w:val="32"/>
          <w:szCs w:val="32"/>
        </w:rPr>
        <w:t>（9）我校非全日制硕士研究生原则上只招收在职定向就业人员，凡报考和调剂到我校非全日制硕士研究生的考生均需提供工作单位人事部门的证明材料。应届考生应保证入学前能拿到本科毕业证书。</w:t>
      </w:r>
    </w:p>
    <w:p>
      <w:pPr>
        <w:spacing w:line="520" w:lineRule="exact"/>
        <w:ind w:firstLine="640"/>
        <w:rPr>
          <w:rFonts w:hint="eastAsia" w:ascii="仿宋_GB2312" w:eastAsia="仿宋_GB2312"/>
          <w:sz w:val="32"/>
          <w:szCs w:val="32"/>
        </w:rPr>
      </w:pPr>
      <w:r>
        <w:rPr>
          <w:rFonts w:hint="eastAsia" w:ascii="仿宋_GB2312" w:eastAsia="仿宋_GB2312"/>
          <w:sz w:val="32"/>
          <w:szCs w:val="32"/>
        </w:rPr>
        <w:t>（10）考生学历（学籍）信息有疑问的，必须在规定时间内提供教育部出具的学历认证证明，否则取消复试资格。凡未进行资格审查或资格审查未通过的考生取消复试资格。</w:t>
      </w:r>
    </w:p>
    <w:p>
      <w:pPr>
        <w:pStyle w:val="7"/>
        <w:spacing w:line="520" w:lineRule="exact"/>
        <w:ind w:firstLine="643"/>
        <w:rPr>
          <w:rFonts w:hint="eastAsia" w:ascii="仿宋_GB2312" w:eastAsia="仿宋_GB2312"/>
          <w:szCs w:val="32"/>
        </w:rPr>
      </w:pPr>
      <w:bookmarkStart w:id="39" w:name="_Toc24480"/>
      <w:bookmarkStart w:id="40" w:name="_Toc13223"/>
      <w:bookmarkStart w:id="41" w:name="_Toc25419"/>
      <w:r>
        <w:rPr>
          <w:rFonts w:hint="eastAsia" w:ascii="仿宋_GB2312" w:eastAsia="仿宋_GB2312"/>
          <w:szCs w:val="32"/>
        </w:rPr>
        <w:t>3.复试内容</w:t>
      </w:r>
      <w:bookmarkEnd w:id="39"/>
      <w:bookmarkEnd w:id="40"/>
      <w:bookmarkEnd w:id="41"/>
    </w:p>
    <w:p>
      <w:pPr>
        <w:numPr>
          <w:ilvl w:val="0"/>
          <w:numId w:val="3"/>
        </w:numPr>
        <w:wordWrap w:val="0"/>
        <w:topLinePunct/>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心理测试：各学院自行组织。</w:t>
      </w:r>
      <w:r>
        <w:rPr>
          <w:rFonts w:hint="eastAsia" w:ascii="仿宋_GB2312" w:eastAsia="仿宋_GB2312"/>
          <w:sz w:val="32"/>
          <w:szCs w:val="32"/>
          <w:lang w:eastAsia="zh-CN"/>
        </w:rPr>
        <w:t>心理</w:t>
      </w:r>
      <w:r>
        <w:rPr>
          <w:rFonts w:hint="eastAsia" w:ascii="仿宋_GB2312" w:eastAsia="仿宋_GB2312"/>
          <w:sz w:val="32"/>
          <w:szCs w:val="32"/>
        </w:rPr>
        <w:t>测试成绩不计入总分。</w:t>
      </w:r>
    </w:p>
    <w:p>
      <w:pPr>
        <w:numPr>
          <w:ilvl w:val="0"/>
          <w:numId w:val="3"/>
        </w:numPr>
        <w:wordWrap w:val="0"/>
        <w:topLinePunct/>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专业笔试：各学院自行组织。采用综合性、开放性的能力型试题，考试时间为2小时，满分100分，考试方式：闭卷。</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567"/>
        <w:gridCol w:w="2568"/>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809" w:type="pct"/>
            <w:noWrap w:val="0"/>
            <w:vAlign w:val="center"/>
          </w:tcPr>
          <w:p>
            <w:pPr>
              <w:pStyle w:val="12"/>
              <w:spacing w:line="520" w:lineRule="exact"/>
              <w:rPr>
                <w:rFonts w:eastAsia="仿宋_GB2312"/>
                <w:kern w:val="0"/>
                <w:sz w:val="28"/>
                <w:szCs w:val="32"/>
              </w:rPr>
            </w:pPr>
            <w:r>
              <w:rPr>
                <w:rFonts w:eastAsia="仿宋_GB2312"/>
                <w:kern w:val="0"/>
                <w:sz w:val="28"/>
                <w:szCs w:val="32"/>
              </w:rPr>
              <w:t>序号</w:t>
            </w:r>
          </w:p>
        </w:tc>
        <w:tc>
          <w:tcPr>
            <w:tcW w:w="1396" w:type="pct"/>
            <w:noWrap w:val="0"/>
            <w:vAlign w:val="center"/>
          </w:tcPr>
          <w:p>
            <w:pPr>
              <w:pStyle w:val="12"/>
              <w:spacing w:line="520" w:lineRule="exact"/>
              <w:rPr>
                <w:rFonts w:eastAsia="仿宋_GB2312"/>
                <w:kern w:val="0"/>
                <w:sz w:val="28"/>
                <w:szCs w:val="32"/>
              </w:rPr>
            </w:pPr>
            <w:r>
              <w:rPr>
                <w:rFonts w:eastAsia="仿宋_GB2312"/>
                <w:kern w:val="0"/>
                <w:sz w:val="28"/>
                <w:szCs w:val="32"/>
              </w:rPr>
              <w:t>专业代码</w:t>
            </w:r>
          </w:p>
        </w:tc>
        <w:tc>
          <w:tcPr>
            <w:tcW w:w="1396" w:type="pct"/>
            <w:noWrap w:val="0"/>
            <w:vAlign w:val="center"/>
          </w:tcPr>
          <w:p>
            <w:pPr>
              <w:pStyle w:val="12"/>
              <w:spacing w:line="520" w:lineRule="exact"/>
              <w:rPr>
                <w:rFonts w:eastAsia="仿宋_GB2312"/>
                <w:kern w:val="0"/>
                <w:sz w:val="28"/>
                <w:szCs w:val="32"/>
              </w:rPr>
            </w:pPr>
            <w:r>
              <w:rPr>
                <w:rFonts w:eastAsia="仿宋_GB2312"/>
                <w:kern w:val="0"/>
                <w:sz w:val="28"/>
                <w:szCs w:val="32"/>
              </w:rPr>
              <w:t>专业名称</w:t>
            </w:r>
          </w:p>
        </w:tc>
        <w:tc>
          <w:tcPr>
            <w:tcW w:w="1396" w:type="pct"/>
            <w:noWrap w:val="0"/>
            <w:vAlign w:val="center"/>
          </w:tcPr>
          <w:p>
            <w:pPr>
              <w:pStyle w:val="12"/>
              <w:spacing w:line="520" w:lineRule="exact"/>
              <w:rPr>
                <w:rFonts w:eastAsia="仿宋_GB2312"/>
                <w:kern w:val="0"/>
                <w:sz w:val="28"/>
                <w:szCs w:val="32"/>
              </w:rPr>
            </w:pPr>
            <w:r>
              <w:rPr>
                <w:rFonts w:eastAsia="仿宋_GB2312"/>
                <w:kern w:val="0"/>
                <w:sz w:val="28"/>
                <w:szCs w:val="32"/>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809" w:type="pct"/>
            <w:noWrap w:val="0"/>
            <w:vAlign w:val="center"/>
          </w:tcPr>
          <w:p>
            <w:pPr>
              <w:pStyle w:val="12"/>
              <w:spacing w:line="520" w:lineRule="exact"/>
              <w:rPr>
                <w:rFonts w:hint="eastAsia" w:eastAsia="仿宋_GB2312"/>
                <w:kern w:val="0"/>
                <w:sz w:val="32"/>
                <w:szCs w:val="32"/>
                <w:lang w:val="en-US" w:eastAsia="zh-CN"/>
              </w:rPr>
            </w:pPr>
            <w:r>
              <w:rPr>
                <w:rFonts w:hint="eastAsia" w:eastAsia="仿宋_GB2312"/>
                <w:kern w:val="0"/>
                <w:sz w:val="32"/>
                <w:szCs w:val="32"/>
                <w:lang w:val="en-US" w:eastAsia="zh-CN"/>
              </w:rPr>
              <w:t>1</w:t>
            </w:r>
          </w:p>
        </w:tc>
        <w:tc>
          <w:tcPr>
            <w:tcW w:w="1396"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040300</w:t>
            </w:r>
          </w:p>
        </w:tc>
        <w:tc>
          <w:tcPr>
            <w:tcW w:w="1396"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体育学</w:t>
            </w:r>
          </w:p>
        </w:tc>
        <w:tc>
          <w:tcPr>
            <w:tcW w:w="1396"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809" w:type="pct"/>
            <w:noWrap w:val="0"/>
            <w:vAlign w:val="center"/>
          </w:tcPr>
          <w:p>
            <w:pPr>
              <w:pStyle w:val="12"/>
              <w:spacing w:line="520" w:lineRule="exact"/>
              <w:rPr>
                <w:rFonts w:hint="eastAsia" w:eastAsia="仿宋_GB2312"/>
                <w:kern w:val="0"/>
                <w:sz w:val="32"/>
                <w:szCs w:val="32"/>
                <w:lang w:val="en-US" w:eastAsia="zh-CN"/>
              </w:rPr>
            </w:pPr>
            <w:r>
              <w:rPr>
                <w:rFonts w:hint="eastAsia" w:eastAsia="仿宋_GB2312"/>
                <w:kern w:val="0"/>
                <w:sz w:val="32"/>
                <w:szCs w:val="32"/>
                <w:lang w:val="en-US" w:eastAsia="zh-CN"/>
              </w:rPr>
              <w:t>2</w:t>
            </w:r>
          </w:p>
        </w:tc>
        <w:tc>
          <w:tcPr>
            <w:tcW w:w="1396"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1396"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1396"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体育概论</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综合面试：</w:t>
      </w:r>
      <w:r>
        <w:rPr>
          <w:rFonts w:hint="eastAsia" w:ascii="仿宋_GB2312" w:eastAsia="仿宋_GB2312"/>
          <w:sz w:val="32"/>
          <w:szCs w:val="32"/>
          <w:lang w:eastAsia="zh-CN"/>
        </w:rPr>
        <w:t>报考体育学学术学位体育人文社会学、运动人体科学方向的考生，应参加</w:t>
      </w:r>
      <w:r>
        <w:rPr>
          <w:rFonts w:hint="eastAsia" w:ascii="仿宋_GB2312" w:eastAsia="仿宋_GB2312"/>
          <w:sz w:val="32"/>
          <w:szCs w:val="32"/>
        </w:rPr>
        <w:t>综合素质及能力测试（包括外语听力、口语、专业知识、既往学业、科研能力、综合素质、思想品德等），每名考生的测试时间一般不少于20分钟，满分100分。</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rPr>
      </w:pPr>
      <w:r>
        <w:rPr>
          <w:rFonts w:hint="eastAsia" w:ascii="仿宋_GB2312" w:eastAsia="仿宋_GB2312"/>
          <w:sz w:val="32"/>
          <w:szCs w:val="32"/>
          <w:lang w:eastAsia="zh-CN"/>
        </w:rPr>
        <w:t>报考体育学学术学位体育教育训练学、民族传统体育学方向的考生，以及报考体育硕士专业学位的考生，综合面试包括专业技能复试及综合理论复试两部分。专业技能复试包含主项技能展示和立定三级跳远两项内容（具体要求见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满分100分。综合</w:t>
      </w:r>
      <w:r>
        <w:rPr>
          <w:rFonts w:hint="eastAsia" w:ascii="仿宋_GB2312" w:eastAsia="仿宋_GB2312"/>
          <w:sz w:val="32"/>
          <w:szCs w:val="32"/>
          <w:lang w:eastAsia="zh-CN"/>
        </w:rPr>
        <w:t>理论复</w:t>
      </w:r>
      <w:r>
        <w:rPr>
          <w:rFonts w:hint="eastAsia" w:ascii="仿宋_GB2312" w:eastAsia="仿宋_GB2312"/>
          <w:sz w:val="32"/>
          <w:szCs w:val="32"/>
        </w:rPr>
        <w:t>试（包括外语听力、口语、专业知识、既往学业、科研能力、综合素质、思想品德等），满分100分。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同等学力考生加试（笔试）：各学院自行组织。成人应届本科毕业生、本科结业以及高职高专考生必须加试至少两门不同于初试科目的本科主干课程，根据《湖南科技大学2023年攻读硕士学位研究生招生目录》的复试科目要求，同等学力考生加试（笔试）科目见下表。每门考试2小时，满分100分，考试方式：闭卷。同等学力的考生加试成绩不计入复试成绩总分，但加试成绩不</w:t>
      </w:r>
      <w:r>
        <w:rPr>
          <w:rFonts w:hint="eastAsia" w:ascii="仿宋_GB2312" w:eastAsia="仿宋_GB2312"/>
          <w:sz w:val="32"/>
          <w:szCs w:val="32"/>
          <w:lang w:val="en-US" w:eastAsia="zh-CN"/>
        </w:rPr>
        <w:t>及格</w:t>
      </w:r>
      <w:r>
        <w:rPr>
          <w:rFonts w:hint="eastAsia" w:ascii="仿宋_GB2312" w:eastAsia="仿宋_GB2312"/>
          <w:sz w:val="32"/>
          <w:szCs w:val="32"/>
        </w:rPr>
        <w:t>的考生不予录取。考生每门加试成绩为60分及以上者为加试</w:t>
      </w:r>
      <w:r>
        <w:rPr>
          <w:rFonts w:hint="eastAsia" w:ascii="仿宋_GB2312" w:eastAsia="仿宋_GB2312"/>
          <w:sz w:val="32"/>
          <w:szCs w:val="32"/>
          <w:lang w:val="en-US" w:eastAsia="zh-CN"/>
        </w:rPr>
        <w:t>及</w:t>
      </w:r>
      <w:r>
        <w:rPr>
          <w:rFonts w:hint="eastAsia" w:ascii="仿宋_GB2312" w:eastAsia="仿宋_GB2312"/>
          <w:sz w:val="32"/>
          <w:szCs w:val="32"/>
        </w:rPr>
        <w:t>格。</w:t>
      </w:r>
    </w:p>
    <w:p>
      <w:pPr>
        <w:pStyle w:val="2"/>
        <w:ind w:left="0" w:leftChars="0" w:firstLine="0" w:firstLineChars="0"/>
        <w:rPr>
          <w:rFonts w:hint="eastAsia"/>
        </w:rPr>
      </w:pP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886"/>
        <w:gridCol w:w="2484"/>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612" w:type="pct"/>
            <w:noWrap w:val="0"/>
            <w:vAlign w:val="center"/>
          </w:tcPr>
          <w:p>
            <w:pPr>
              <w:pStyle w:val="12"/>
              <w:spacing w:line="520" w:lineRule="exact"/>
              <w:rPr>
                <w:rFonts w:eastAsia="仿宋_GB2312"/>
                <w:kern w:val="0"/>
                <w:sz w:val="28"/>
                <w:szCs w:val="32"/>
              </w:rPr>
            </w:pPr>
            <w:r>
              <w:rPr>
                <w:rFonts w:eastAsia="仿宋_GB2312"/>
                <w:kern w:val="0"/>
                <w:sz w:val="28"/>
                <w:szCs w:val="32"/>
              </w:rPr>
              <w:t>序号</w:t>
            </w:r>
          </w:p>
        </w:tc>
        <w:tc>
          <w:tcPr>
            <w:tcW w:w="1026" w:type="pct"/>
            <w:noWrap w:val="0"/>
            <w:vAlign w:val="center"/>
          </w:tcPr>
          <w:p>
            <w:pPr>
              <w:pStyle w:val="12"/>
              <w:spacing w:line="520" w:lineRule="exact"/>
              <w:rPr>
                <w:rFonts w:eastAsia="仿宋_GB2312"/>
                <w:kern w:val="0"/>
                <w:sz w:val="28"/>
                <w:szCs w:val="32"/>
              </w:rPr>
            </w:pPr>
            <w:r>
              <w:rPr>
                <w:rFonts w:eastAsia="仿宋_GB2312"/>
                <w:kern w:val="0"/>
                <w:sz w:val="28"/>
                <w:szCs w:val="32"/>
              </w:rPr>
              <w:t>专业代码</w:t>
            </w:r>
          </w:p>
        </w:tc>
        <w:tc>
          <w:tcPr>
            <w:tcW w:w="1351" w:type="pct"/>
            <w:noWrap w:val="0"/>
            <w:vAlign w:val="center"/>
          </w:tcPr>
          <w:p>
            <w:pPr>
              <w:pStyle w:val="12"/>
              <w:spacing w:line="520" w:lineRule="exact"/>
              <w:rPr>
                <w:rFonts w:eastAsia="仿宋_GB2312"/>
                <w:kern w:val="0"/>
                <w:sz w:val="28"/>
                <w:szCs w:val="32"/>
              </w:rPr>
            </w:pPr>
            <w:r>
              <w:rPr>
                <w:rFonts w:eastAsia="仿宋_GB2312"/>
                <w:kern w:val="0"/>
                <w:sz w:val="28"/>
                <w:szCs w:val="32"/>
              </w:rPr>
              <w:t>专业名称</w:t>
            </w:r>
          </w:p>
        </w:tc>
        <w:tc>
          <w:tcPr>
            <w:tcW w:w="2009" w:type="pct"/>
            <w:noWrap w:val="0"/>
            <w:vAlign w:val="center"/>
          </w:tcPr>
          <w:p>
            <w:pPr>
              <w:pStyle w:val="12"/>
              <w:spacing w:line="520" w:lineRule="exact"/>
              <w:rPr>
                <w:rFonts w:eastAsia="仿宋_GB2312"/>
                <w:kern w:val="0"/>
                <w:sz w:val="28"/>
                <w:szCs w:val="32"/>
              </w:rPr>
            </w:pPr>
            <w:r>
              <w:rPr>
                <w:rFonts w:eastAsia="仿宋_GB2312"/>
                <w:kern w:val="0"/>
                <w:sz w:val="28"/>
                <w:szCs w:val="32"/>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612" w:type="pct"/>
            <w:noWrap w:val="0"/>
            <w:vAlign w:val="center"/>
          </w:tcPr>
          <w:p>
            <w:pPr>
              <w:pStyle w:val="12"/>
              <w:spacing w:line="520" w:lineRule="exact"/>
              <w:rPr>
                <w:rFonts w:hint="default" w:ascii="仿宋_GB2312" w:hAnsi="仿宋_GB2312" w:eastAsia="仿宋_GB2312" w:cs="Arial"/>
                <w:bCs/>
                <w:kern w:val="0"/>
                <w:sz w:val="32"/>
                <w:szCs w:val="32"/>
                <w:lang w:val="en-US" w:eastAsia="zh-CN" w:bidi="ar-SA"/>
              </w:rPr>
            </w:pPr>
            <w:r>
              <w:rPr>
                <w:rFonts w:hint="eastAsia" w:eastAsia="仿宋_GB2312"/>
                <w:kern w:val="0"/>
                <w:sz w:val="32"/>
                <w:szCs w:val="32"/>
                <w:lang w:val="en-US" w:eastAsia="zh-CN"/>
              </w:rPr>
              <w:t>1</w:t>
            </w:r>
          </w:p>
        </w:tc>
        <w:tc>
          <w:tcPr>
            <w:tcW w:w="1026"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040300</w:t>
            </w:r>
          </w:p>
        </w:tc>
        <w:tc>
          <w:tcPr>
            <w:tcW w:w="1351"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体育学</w:t>
            </w:r>
          </w:p>
        </w:tc>
        <w:tc>
          <w:tcPr>
            <w:tcW w:w="2009" w:type="pct"/>
            <w:noWrap w:val="0"/>
            <w:vAlign w:val="center"/>
          </w:tcPr>
          <w:p>
            <w:pPr>
              <w:pStyle w:val="12"/>
              <w:spacing w:line="520" w:lineRule="exact"/>
              <w:rPr>
                <w:rFonts w:eastAsia="仿宋_GB2312"/>
                <w:kern w:val="0"/>
                <w:sz w:val="32"/>
                <w:szCs w:val="32"/>
              </w:rPr>
            </w:pPr>
            <w:r>
              <w:rPr>
                <w:rFonts w:hint="eastAsia" w:ascii="宋体" w:hAnsi="宋体" w:cs="宋体"/>
                <w:color w:val="000000"/>
                <w:kern w:val="0"/>
                <w:sz w:val="28"/>
                <w:szCs w:val="28"/>
              </w:rPr>
              <w:t>学校体育学</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运动心理学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exact"/>
        </w:trPr>
        <w:tc>
          <w:tcPr>
            <w:tcW w:w="612" w:type="pct"/>
            <w:noWrap w:val="0"/>
            <w:vAlign w:val="center"/>
          </w:tcPr>
          <w:p>
            <w:pPr>
              <w:pStyle w:val="12"/>
              <w:spacing w:line="520" w:lineRule="exact"/>
              <w:rPr>
                <w:rFonts w:hint="eastAsia" w:ascii="仿宋_GB2312" w:hAnsi="仿宋_GB2312" w:eastAsia="仿宋_GB2312" w:cs="Arial"/>
                <w:bCs/>
                <w:kern w:val="0"/>
                <w:sz w:val="32"/>
                <w:szCs w:val="32"/>
                <w:lang w:val="en-US" w:eastAsia="zh-CN" w:bidi="ar-SA"/>
              </w:rPr>
            </w:pPr>
            <w:r>
              <w:rPr>
                <w:rFonts w:hint="eastAsia" w:eastAsia="仿宋_GB2312"/>
                <w:kern w:val="0"/>
                <w:sz w:val="32"/>
                <w:szCs w:val="32"/>
                <w:lang w:val="en-US" w:eastAsia="zh-CN"/>
              </w:rPr>
              <w:t>2</w:t>
            </w:r>
          </w:p>
        </w:tc>
        <w:tc>
          <w:tcPr>
            <w:tcW w:w="1026"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1351"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2009" w:type="pct"/>
            <w:noWrap w:val="0"/>
            <w:vAlign w:val="center"/>
          </w:tcPr>
          <w:p>
            <w:pPr>
              <w:pStyle w:val="12"/>
              <w:spacing w:line="520" w:lineRule="exact"/>
              <w:rPr>
                <w:rFonts w:eastAsia="仿宋_GB2312"/>
                <w:kern w:val="0"/>
                <w:sz w:val="32"/>
                <w:szCs w:val="32"/>
              </w:rPr>
            </w:pPr>
            <w:r>
              <w:rPr>
                <w:rFonts w:hint="eastAsia" w:ascii="宋体" w:hAnsi="宋体" w:cs="宋体"/>
                <w:color w:val="000000"/>
                <w:kern w:val="0"/>
                <w:sz w:val="28"/>
                <w:szCs w:val="28"/>
              </w:rPr>
              <w:t>运动心理学</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体育社会学</w:t>
            </w:r>
          </w:p>
        </w:tc>
      </w:tr>
    </w:tbl>
    <w:p>
      <w:pPr>
        <w:pStyle w:val="7"/>
        <w:spacing w:line="520" w:lineRule="exact"/>
        <w:ind w:firstLine="643"/>
        <w:rPr>
          <w:rFonts w:hint="eastAsia" w:ascii="仿宋_GB2312" w:eastAsia="仿宋_GB2312"/>
          <w:szCs w:val="32"/>
        </w:rPr>
      </w:pPr>
      <w:bookmarkStart w:id="42" w:name="_Toc12801"/>
      <w:bookmarkStart w:id="43" w:name="_Toc4774"/>
      <w:bookmarkStart w:id="44" w:name="_Toc32169"/>
      <w:r>
        <w:rPr>
          <w:rFonts w:hint="eastAsia" w:ascii="仿宋_GB2312" w:eastAsia="仿宋_GB2312"/>
          <w:szCs w:val="32"/>
        </w:rPr>
        <w:t>4.师生互选</w:t>
      </w:r>
      <w:bookmarkEnd w:id="42"/>
      <w:bookmarkEnd w:id="43"/>
      <w:bookmarkEnd w:id="44"/>
    </w:p>
    <w:p>
      <w:pPr>
        <w:spacing w:line="520" w:lineRule="exact"/>
        <w:ind w:firstLine="640"/>
        <w:rPr>
          <w:rFonts w:hint="eastAsia" w:ascii="仿宋_GB2312" w:hAnsi="仿宋" w:eastAsia="仿宋_GB2312"/>
          <w:kern w:val="0"/>
          <w:sz w:val="32"/>
          <w:szCs w:val="32"/>
        </w:rPr>
      </w:pPr>
      <w:r>
        <w:rPr>
          <w:rFonts w:hint="eastAsia" w:ascii="仿宋_GB2312" w:eastAsia="仿宋_GB2312"/>
          <w:sz w:val="32"/>
          <w:szCs w:val="32"/>
        </w:rPr>
        <w:t>学院根据情况安排师生互选，签署《湖南科技大学</w:t>
      </w:r>
      <w:r>
        <w:rPr>
          <w:rFonts w:hint="eastAsia" w:ascii="仿宋_GB2312" w:eastAsia="仿宋_GB2312"/>
          <w:sz w:val="32"/>
          <w:szCs w:val="32"/>
          <w:lang w:val="en-US" w:eastAsia="zh-CN"/>
        </w:rPr>
        <w:t>2023年</w:t>
      </w:r>
      <w:r>
        <w:rPr>
          <w:rFonts w:hint="eastAsia" w:ascii="仿宋_GB2312" w:eastAsia="仿宋_GB2312"/>
          <w:sz w:val="32"/>
          <w:szCs w:val="32"/>
        </w:rPr>
        <w:t>硕士研究生师生互选协议》（附件</w:t>
      </w:r>
      <w:r>
        <w:rPr>
          <w:rFonts w:hint="eastAsia" w:ascii="仿宋_GB2312" w:eastAsia="仿宋_GB2312"/>
          <w:sz w:val="32"/>
          <w:szCs w:val="32"/>
          <w:lang w:val="en-US" w:eastAsia="zh-CN"/>
        </w:rPr>
        <w:t>4</w:t>
      </w:r>
      <w:r>
        <w:rPr>
          <w:rFonts w:hint="eastAsia" w:ascii="仿宋_GB2312" w:eastAsia="仿宋_GB2312"/>
          <w:sz w:val="32"/>
          <w:szCs w:val="32"/>
        </w:rPr>
        <w:t>）。</w:t>
      </w:r>
    </w:p>
    <w:p>
      <w:pPr>
        <w:pStyle w:val="6"/>
        <w:numPr>
          <w:ilvl w:val="0"/>
          <w:numId w:val="2"/>
        </w:numPr>
        <w:spacing w:line="520" w:lineRule="exact"/>
        <w:ind w:firstLine="643"/>
        <w:rPr>
          <w:rFonts w:hint="eastAsia" w:ascii="仿宋_GB2312" w:eastAsia="仿宋_GB2312"/>
          <w:szCs w:val="32"/>
        </w:rPr>
      </w:pPr>
      <w:bookmarkStart w:id="45" w:name="_Toc5388"/>
      <w:bookmarkStart w:id="46" w:name="_Toc8981"/>
      <w:bookmarkStart w:id="47" w:name="_Toc17458"/>
      <w:r>
        <w:rPr>
          <w:rFonts w:hint="eastAsia" w:ascii="仿宋_GB2312" w:eastAsia="仿宋_GB2312"/>
          <w:szCs w:val="32"/>
        </w:rPr>
        <w:t>具体安排</w:t>
      </w:r>
      <w:bookmarkEnd w:id="45"/>
      <w:bookmarkEnd w:id="46"/>
      <w:bookmarkEnd w:id="47"/>
    </w:p>
    <w:p>
      <w:pPr>
        <w:pStyle w:val="7"/>
        <w:spacing w:line="520" w:lineRule="exact"/>
        <w:ind w:firstLine="643"/>
        <w:rPr>
          <w:rFonts w:hint="eastAsia" w:ascii="仿宋_GB2312" w:eastAsia="仿宋_GB2312"/>
          <w:szCs w:val="32"/>
        </w:rPr>
      </w:pPr>
      <w:bookmarkStart w:id="48" w:name="_Toc30824"/>
      <w:bookmarkStart w:id="49" w:name="_Toc19744"/>
      <w:bookmarkStart w:id="50" w:name="_Toc3748"/>
      <w:r>
        <w:rPr>
          <w:rFonts w:hint="eastAsia" w:ascii="仿宋_GB2312" w:eastAsia="仿宋_GB2312"/>
          <w:szCs w:val="32"/>
        </w:rPr>
        <w:t>1.一志愿复试</w:t>
      </w:r>
      <w:bookmarkEnd w:id="48"/>
      <w:bookmarkEnd w:id="49"/>
      <w:bookmarkEnd w:id="50"/>
    </w:p>
    <w:p>
      <w:pPr>
        <w:numPr>
          <w:ilvl w:val="0"/>
          <w:numId w:val="4"/>
        </w:numPr>
        <w:spacing w:line="520" w:lineRule="exact"/>
        <w:ind w:left="200" w:leftChars="0" w:firstLine="640" w:firstLineChars="0"/>
        <w:rPr>
          <w:rFonts w:hint="eastAsia" w:ascii="仿宋_GB2312" w:eastAsia="仿宋_GB2312"/>
          <w:sz w:val="32"/>
          <w:szCs w:val="32"/>
        </w:rPr>
      </w:pPr>
      <w:r>
        <w:rPr>
          <w:rFonts w:hint="eastAsia" w:ascii="仿宋_GB2312" w:eastAsia="仿宋_GB2312"/>
          <w:sz w:val="32"/>
          <w:szCs w:val="32"/>
        </w:rPr>
        <w:t>复试时间：</w:t>
      </w:r>
      <w:r>
        <w:rPr>
          <w:rFonts w:hint="eastAsia" w:ascii="仿宋_GB2312" w:eastAsia="仿宋_GB2312"/>
          <w:sz w:val="32"/>
          <w:szCs w:val="32"/>
          <w:lang w:val="en-US" w:eastAsia="zh-CN"/>
        </w:rPr>
        <w:t>一志愿考生复试时间为 2023年3月31日至4月2日 。</w:t>
      </w:r>
      <w:r>
        <w:rPr>
          <w:rFonts w:hint="eastAsia" w:ascii="仿宋_GB2312" w:eastAsia="仿宋_GB2312"/>
          <w:sz w:val="32"/>
          <w:szCs w:val="32"/>
        </w:rPr>
        <w:t>考生根据学院复试通知办理资格审查手续、提交相关复试材料。</w:t>
      </w:r>
    </w:p>
    <w:p>
      <w:pPr>
        <w:numPr>
          <w:ilvl w:val="0"/>
          <w:numId w:val="4"/>
        </w:numPr>
        <w:spacing w:line="520" w:lineRule="exact"/>
        <w:ind w:left="200" w:leftChars="0" w:firstLine="640" w:firstLineChars="0"/>
        <w:rPr>
          <w:rFonts w:hint="eastAsia" w:ascii="仿宋_GB2312" w:eastAsia="仿宋_GB2312"/>
          <w:sz w:val="32"/>
          <w:szCs w:val="32"/>
        </w:rPr>
      </w:pPr>
      <w:r>
        <w:rPr>
          <w:rFonts w:hint="eastAsia" w:ascii="仿宋_GB2312" w:eastAsia="仿宋_GB2312"/>
          <w:sz w:val="32"/>
          <w:szCs w:val="32"/>
        </w:rPr>
        <w:t>资格审查：考生需携带准考证、身份证、学历证（应届考生带学生证）等材料</w:t>
      </w:r>
      <w:r>
        <w:rPr>
          <w:rFonts w:hint="eastAsia" w:ascii="仿宋_GB2312" w:eastAsia="仿宋_GB2312"/>
          <w:sz w:val="32"/>
          <w:szCs w:val="32"/>
          <w:lang w:val="en-US" w:eastAsia="zh-CN"/>
        </w:rPr>
        <w:t>原件</w:t>
      </w:r>
      <w:r>
        <w:rPr>
          <w:rFonts w:hint="eastAsia" w:ascii="仿宋_GB2312" w:eastAsia="仿宋_GB2312"/>
          <w:sz w:val="32"/>
          <w:szCs w:val="32"/>
        </w:rPr>
        <w:t>报到并进行资格审查。</w:t>
      </w:r>
    </w:p>
    <w:p>
      <w:pPr>
        <w:numPr>
          <w:ilvl w:val="0"/>
          <w:numId w:val="4"/>
        </w:numPr>
        <w:spacing w:line="520" w:lineRule="exact"/>
        <w:ind w:left="200" w:leftChars="0" w:firstLine="640" w:firstLineChars="0"/>
        <w:rPr>
          <w:rFonts w:hint="eastAsia" w:ascii="仿宋_GB2312" w:eastAsia="仿宋_GB2312"/>
          <w:sz w:val="32"/>
          <w:szCs w:val="32"/>
        </w:rPr>
      </w:pPr>
      <w:r>
        <w:rPr>
          <w:rFonts w:hint="eastAsia" w:ascii="仿宋_GB2312" w:eastAsia="仿宋_GB2312"/>
          <w:sz w:val="32"/>
          <w:szCs w:val="32"/>
        </w:rPr>
        <w:t>复试安排：</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40"/>
        <w:gridCol w:w="1221"/>
        <w:gridCol w:w="2087"/>
        <w:gridCol w:w="153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465" w:type="pct"/>
            <w:noWrap w:val="0"/>
            <w:vAlign w:val="center"/>
          </w:tcPr>
          <w:p>
            <w:pPr>
              <w:pStyle w:val="12"/>
              <w:spacing w:line="520" w:lineRule="exact"/>
              <w:rPr>
                <w:rFonts w:eastAsia="仿宋_GB2312"/>
                <w:kern w:val="0"/>
                <w:sz w:val="28"/>
                <w:szCs w:val="32"/>
              </w:rPr>
            </w:pPr>
            <w:r>
              <w:rPr>
                <w:rFonts w:eastAsia="仿宋_GB2312"/>
                <w:kern w:val="0"/>
                <w:sz w:val="28"/>
                <w:szCs w:val="32"/>
              </w:rPr>
              <w:t>序号</w:t>
            </w:r>
          </w:p>
        </w:tc>
        <w:tc>
          <w:tcPr>
            <w:tcW w:w="783" w:type="pct"/>
            <w:noWrap w:val="0"/>
            <w:vAlign w:val="center"/>
          </w:tcPr>
          <w:p>
            <w:pPr>
              <w:pStyle w:val="12"/>
              <w:spacing w:line="520" w:lineRule="exact"/>
              <w:rPr>
                <w:rFonts w:eastAsia="仿宋_GB2312"/>
                <w:kern w:val="0"/>
                <w:sz w:val="28"/>
                <w:szCs w:val="32"/>
              </w:rPr>
            </w:pPr>
            <w:r>
              <w:rPr>
                <w:rFonts w:eastAsia="仿宋_GB2312"/>
                <w:kern w:val="0"/>
                <w:sz w:val="28"/>
                <w:szCs w:val="32"/>
              </w:rPr>
              <w:t>专业代码</w:t>
            </w:r>
          </w:p>
        </w:tc>
        <w:tc>
          <w:tcPr>
            <w:tcW w:w="664" w:type="pct"/>
            <w:noWrap w:val="0"/>
            <w:vAlign w:val="center"/>
          </w:tcPr>
          <w:p>
            <w:pPr>
              <w:pStyle w:val="12"/>
              <w:spacing w:line="520" w:lineRule="exact"/>
              <w:rPr>
                <w:rFonts w:eastAsia="仿宋_GB2312"/>
                <w:kern w:val="0"/>
                <w:sz w:val="28"/>
                <w:szCs w:val="32"/>
              </w:rPr>
            </w:pPr>
            <w:r>
              <w:rPr>
                <w:rFonts w:eastAsia="仿宋_GB2312"/>
                <w:kern w:val="0"/>
                <w:sz w:val="28"/>
                <w:szCs w:val="32"/>
              </w:rPr>
              <w:t>专业名称</w:t>
            </w:r>
          </w:p>
        </w:tc>
        <w:tc>
          <w:tcPr>
            <w:tcW w:w="1135" w:type="pct"/>
            <w:noWrap w:val="0"/>
            <w:vAlign w:val="center"/>
          </w:tcPr>
          <w:p>
            <w:pPr>
              <w:pStyle w:val="12"/>
              <w:spacing w:line="520" w:lineRule="exact"/>
              <w:rPr>
                <w:rFonts w:eastAsia="仿宋_GB2312"/>
                <w:kern w:val="0"/>
                <w:sz w:val="28"/>
                <w:szCs w:val="32"/>
              </w:rPr>
            </w:pPr>
            <w:r>
              <w:rPr>
                <w:rFonts w:eastAsia="仿宋_GB2312"/>
                <w:kern w:val="0"/>
                <w:sz w:val="28"/>
                <w:szCs w:val="32"/>
              </w:rPr>
              <w:t>复试时间</w:t>
            </w:r>
          </w:p>
        </w:tc>
        <w:tc>
          <w:tcPr>
            <w:tcW w:w="835" w:type="pct"/>
            <w:noWrap w:val="0"/>
            <w:vAlign w:val="center"/>
          </w:tcPr>
          <w:p>
            <w:pPr>
              <w:pStyle w:val="12"/>
              <w:spacing w:line="520" w:lineRule="exact"/>
              <w:rPr>
                <w:rFonts w:hint="eastAsia" w:eastAsia="仿宋_GB2312"/>
                <w:kern w:val="0"/>
                <w:sz w:val="28"/>
                <w:szCs w:val="32"/>
                <w:lang w:eastAsia="zh-CN"/>
              </w:rPr>
            </w:pPr>
            <w:r>
              <w:rPr>
                <w:rFonts w:hint="eastAsia" w:eastAsia="仿宋_GB2312"/>
                <w:kern w:val="0"/>
                <w:sz w:val="28"/>
                <w:szCs w:val="32"/>
                <w:lang w:eastAsia="zh-CN"/>
              </w:rPr>
              <w:t>复试内容</w:t>
            </w:r>
          </w:p>
        </w:tc>
        <w:tc>
          <w:tcPr>
            <w:tcW w:w="1115" w:type="pct"/>
            <w:noWrap w:val="0"/>
            <w:vAlign w:val="center"/>
          </w:tcPr>
          <w:p>
            <w:pPr>
              <w:pStyle w:val="12"/>
              <w:spacing w:line="520" w:lineRule="exact"/>
              <w:rPr>
                <w:rFonts w:eastAsia="仿宋_GB2312"/>
                <w:kern w:val="0"/>
                <w:sz w:val="28"/>
                <w:szCs w:val="32"/>
              </w:rPr>
            </w:pPr>
            <w:r>
              <w:rPr>
                <w:rFonts w:eastAsia="仿宋_GB2312"/>
                <w:kern w:val="0"/>
                <w:sz w:val="28"/>
                <w:szCs w:val="32"/>
              </w:rPr>
              <w:t>复试地点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1</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体育学</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3月31日</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8点-17点</w:t>
            </w:r>
          </w:p>
          <w:p>
            <w:pPr>
              <w:pStyle w:val="12"/>
              <w:spacing w:line="520" w:lineRule="exact"/>
              <w:rPr>
                <w:rFonts w:hint="default" w:hAnsi="仿宋" w:eastAsia="仿宋_GB2312" w:cs="仿宋"/>
                <w:kern w:val="0"/>
                <w:sz w:val="28"/>
                <w:szCs w:val="32"/>
                <w:lang w:val="en-US" w:eastAsia="zh-CN"/>
              </w:rPr>
            </w:pPr>
          </w:p>
        </w:tc>
        <w:tc>
          <w:tcPr>
            <w:tcW w:w="83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报到、资格审查</w:t>
            </w:r>
          </w:p>
        </w:tc>
        <w:tc>
          <w:tcPr>
            <w:tcW w:w="111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2</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3月31日19点</w:t>
            </w:r>
          </w:p>
        </w:tc>
        <w:tc>
          <w:tcPr>
            <w:tcW w:w="83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心理测试</w:t>
            </w:r>
          </w:p>
        </w:tc>
        <w:tc>
          <w:tcPr>
            <w:tcW w:w="111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120</w:t>
            </w:r>
          </w:p>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训练馆大教室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3</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4月1日</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8点-17点</w:t>
            </w:r>
          </w:p>
        </w:tc>
        <w:tc>
          <w:tcPr>
            <w:tcW w:w="83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运动技能复试</w:t>
            </w:r>
          </w:p>
        </w:tc>
        <w:tc>
          <w:tcPr>
            <w:tcW w:w="111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第一田径场</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eastAsia="zh-CN"/>
              </w:rPr>
              <w:t>第一</w:t>
            </w:r>
            <w:r>
              <w:rPr>
                <w:rFonts w:hint="eastAsia" w:hAnsi="仿宋" w:eastAsia="仿宋_GB2312" w:cs="仿宋"/>
                <w:kern w:val="0"/>
                <w:sz w:val="28"/>
                <w:szCs w:val="32"/>
                <w:lang w:val="en-US" w:eastAsia="zh-CN"/>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4</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4月1日</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19-21点</w:t>
            </w:r>
          </w:p>
        </w:tc>
        <w:tc>
          <w:tcPr>
            <w:tcW w:w="83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专业笔试</w:t>
            </w:r>
          </w:p>
        </w:tc>
        <w:tc>
          <w:tcPr>
            <w:tcW w:w="111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120</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训练馆大教室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5</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4月2日</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8点-13点</w:t>
            </w:r>
          </w:p>
        </w:tc>
        <w:tc>
          <w:tcPr>
            <w:tcW w:w="83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综合理论复试</w:t>
            </w:r>
          </w:p>
        </w:tc>
        <w:tc>
          <w:tcPr>
            <w:tcW w:w="111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223会议室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bookmarkStart w:id="51" w:name="_Toc26951"/>
            <w:bookmarkStart w:id="52" w:name="_Toc32295"/>
            <w:bookmarkStart w:id="53" w:name="_Toc31452"/>
            <w:r>
              <w:rPr>
                <w:rFonts w:hint="eastAsia" w:hAnsi="仿宋" w:eastAsia="仿宋_GB2312" w:cs="仿宋"/>
                <w:kern w:val="0"/>
                <w:sz w:val="28"/>
                <w:szCs w:val="32"/>
                <w:lang w:val="en-US" w:eastAsia="zh-CN"/>
              </w:rPr>
              <w:t>6</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4月2日</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14点-18点</w:t>
            </w:r>
          </w:p>
        </w:tc>
        <w:tc>
          <w:tcPr>
            <w:tcW w:w="83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加试</w:t>
            </w:r>
          </w:p>
        </w:tc>
        <w:tc>
          <w:tcPr>
            <w:tcW w:w="1115"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223会议室</w:t>
            </w:r>
          </w:p>
        </w:tc>
      </w:tr>
    </w:tbl>
    <w:p>
      <w:pPr>
        <w:pStyle w:val="7"/>
        <w:spacing w:line="520" w:lineRule="exact"/>
        <w:ind w:firstLine="643"/>
        <w:rPr>
          <w:rFonts w:hint="eastAsia" w:ascii="仿宋_GB2312" w:eastAsia="仿宋_GB2312"/>
          <w:szCs w:val="32"/>
        </w:rPr>
      </w:pPr>
      <w:r>
        <w:rPr>
          <w:rFonts w:hint="eastAsia" w:ascii="仿宋_GB2312" w:eastAsia="仿宋_GB2312"/>
          <w:szCs w:val="32"/>
        </w:rPr>
        <w:t>2.调剂生复试</w:t>
      </w:r>
      <w:bookmarkEnd w:id="51"/>
      <w:bookmarkEnd w:id="52"/>
      <w:bookmarkEnd w:id="53"/>
    </w:p>
    <w:p>
      <w:pPr>
        <w:numPr>
          <w:ilvl w:val="0"/>
          <w:numId w:val="5"/>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调剂时间：考生登陆中国研究生招生信息网（https://yz.chsi.com.cn/）调剂系统填报调剂志愿。我校调剂系统每批次开放时间不少于12小时，具体系统开放时间另行通知。调剂志愿锁定时间为36小时。</w:t>
      </w:r>
    </w:p>
    <w:p>
      <w:pPr>
        <w:numPr>
          <w:ilvl w:val="0"/>
          <w:numId w:val="5"/>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复试时间：</w:t>
      </w:r>
      <w:r>
        <w:rPr>
          <w:rFonts w:hint="eastAsia" w:ascii="仿宋_GB2312" w:eastAsia="仿宋_GB2312"/>
          <w:sz w:val="32"/>
          <w:szCs w:val="32"/>
          <w:lang w:val="en-US" w:eastAsia="zh-CN"/>
        </w:rPr>
        <w:t>第一批调剂复试时间为2023年4月9日，如有后续调剂复试，时间另行通知。</w:t>
      </w:r>
      <w:r>
        <w:rPr>
          <w:rFonts w:hint="eastAsia" w:ascii="仿宋_GB2312" w:eastAsia="仿宋_GB2312"/>
          <w:sz w:val="32"/>
          <w:szCs w:val="32"/>
        </w:rPr>
        <w:t>考生根据学院复试通知办理资格审查手续、提交相关复试材料。</w:t>
      </w:r>
    </w:p>
    <w:p>
      <w:pPr>
        <w:numPr>
          <w:ilvl w:val="0"/>
          <w:numId w:val="5"/>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资格审查：参见“复试流程与要求”中相关内容。</w:t>
      </w:r>
    </w:p>
    <w:p>
      <w:pPr>
        <w:numPr>
          <w:ilvl w:val="0"/>
          <w:numId w:val="5"/>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复试安排：</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40"/>
        <w:gridCol w:w="1221"/>
        <w:gridCol w:w="2087"/>
        <w:gridCol w:w="153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465" w:type="pct"/>
            <w:noWrap w:val="0"/>
            <w:vAlign w:val="center"/>
          </w:tcPr>
          <w:p>
            <w:pPr>
              <w:pStyle w:val="12"/>
              <w:spacing w:line="520" w:lineRule="exact"/>
              <w:rPr>
                <w:rFonts w:eastAsia="仿宋_GB2312"/>
                <w:kern w:val="0"/>
                <w:sz w:val="28"/>
                <w:szCs w:val="32"/>
              </w:rPr>
            </w:pPr>
            <w:r>
              <w:rPr>
                <w:rFonts w:eastAsia="仿宋_GB2312"/>
                <w:kern w:val="0"/>
                <w:sz w:val="28"/>
                <w:szCs w:val="32"/>
              </w:rPr>
              <w:t>序号</w:t>
            </w:r>
          </w:p>
        </w:tc>
        <w:tc>
          <w:tcPr>
            <w:tcW w:w="783" w:type="pct"/>
            <w:noWrap w:val="0"/>
            <w:vAlign w:val="center"/>
          </w:tcPr>
          <w:p>
            <w:pPr>
              <w:pStyle w:val="12"/>
              <w:spacing w:line="520" w:lineRule="exact"/>
              <w:rPr>
                <w:rFonts w:eastAsia="仿宋_GB2312"/>
                <w:kern w:val="0"/>
                <w:sz w:val="28"/>
                <w:szCs w:val="32"/>
              </w:rPr>
            </w:pPr>
            <w:r>
              <w:rPr>
                <w:rFonts w:eastAsia="仿宋_GB2312"/>
                <w:kern w:val="0"/>
                <w:sz w:val="28"/>
                <w:szCs w:val="32"/>
              </w:rPr>
              <w:t>专业代码</w:t>
            </w:r>
          </w:p>
        </w:tc>
        <w:tc>
          <w:tcPr>
            <w:tcW w:w="664" w:type="pct"/>
            <w:noWrap w:val="0"/>
            <w:vAlign w:val="center"/>
          </w:tcPr>
          <w:p>
            <w:pPr>
              <w:pStyle w:val="12"/>
              <w:spacing w:line="520" w:lineRule="exact"/>
              <w:rPr>
                <w:rFonts w:eastAsia="仿宋_GB2312"/>
                <w:kern w:val="0"/>
                <w:sz w:val="28"/>
                <w:szCs w:val="32"/>
              </w:rPr>
            </w:pPr>
            <w:r>
              <w:rPr>
                <w:rFonts w:eastAsia="仿宋_GB2312"/>
                <w:kern w:val="0"/>
                <w:sz w:val="28"/>
                <w:szCs w:val="32"/>
              </w:rPr>
              <w:t>专业名称</w:t>
            </w:r>
          </w:p>
        </w:tc>
        <w:tc>
          <w:tcPr>
            <w:tcW w:w="1135" w:type="pct"/>
            <w:noWrap w:val="0"/>
            <w:vAlign w:val="center"/>
          </w:tcPr>
          <w:p>
            <w:pPr>
              <w:pStyle w:val="12"/>
              <w:spacing w:line="520" w:lineRule="exact"/>
              <w:rPr>
                <w:rFonts w:eastAsia="仿宋_GB2312"/>
                <w:kern w:val="0"/>
                <w:sz w:val="28"/>
                <w:szCs w:val="32"/>
              </w:rPr>
            </w:pPr>
            <w:r>
              <w:rPr>
                <w:rFonts w:eastAsia="仿宋_GB2312"/>
                <w:kern w:val="0"/>
                <w:sz w:val="28"/>
                <w:szCs w:val="32"/>
              </w:rPr>
              <w:t>复试时间</w:t>
            </w:r>
          </w:p>
        </w:tc>
        <w:tc>
          <w:tcPr>
            <w:tcW w:w="835" w:type="pct"/>
            <w:noWrap w:val="0"/>
            <w:vAlign w:val="center"/>
          </w:tcPr>
          <w:p>
            <w:pPr>
              <w:pStyle w:val="12"/>
              <w:spacing w:line="520" w:lineRule="exact"/>
              <w:rPr>
                <w:rFonts w:hint="eastAsia" w:eastAsia="仿宋_GB2312"/>
                <w:kern w:val="0"/>
                <w:sz w:val="28"/>
                <w:szCs w:val="32"/>
                <w:lang w:eastAsia="zh-CN"/>
              </w:rPr>
            </w:pPr>
            <w:r>
              <w:rPr>
                <w:rFonts w:hint="eastAsia" w:eastAsia="仿宋_GB2312"/>
                <w:kern w:val="0"/>
                <w:sz w:val="28"/>
                <w:szCs w:val="32"/>
                <w:lang w:eastAsia="zh-CN"/>
              </w:rPr>
              <w:t>复试内容</w:t>
            </w:r>
          </w:p>
        </w:tc>
        <w:tc>
          <w:tcPr>
            <w:tcW w:w="1115" w:type="pct"/>
            <w:noWrap w:val="0"/>
            <w:vAlign w:val="center"/>
          </w:tcPr>
          <w:p>
            <w:pPr>
              <w:pStyle w:val="12"/>
              <w:spacing w:line="520" w:lineRule="exact"/>
              <w:rPr>
                <w:rFonts w:eastAsia="仿宋_GB2312"/>
                <w:kern w:val="0"/>
                <w:sz w:val="28"/>
                <w:szCs w:val="32"/>
              </w:rPr>
            </w:pPr>
            <w:r>
              <w:rPr>
                <w:rFonts w:eastAsia="仿宋_GB2312"/>
                <w:kern w:val="0"/>
                <w:sz w:val="28"/>
                <w:szCs w:val="32"/>
              </w:rPr>
              <w:t>复试地点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1</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体育学</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4月9日</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8点-17点</w:t>
            </w:r>
          </w:p>
          <w:p>
            <w:pPr>
              <w:pStyle w:val="12"/>
              <w:spacing w:line="520" w:lineRule="exact"/>
              <w:rPr>
                <w:rFonts w:hint="default" w:hAnsi="仿宋" w:eastAsia="仿宋_GB2312" w:cs="仿宋"/>
                <w:kern w:val="0"/>
                <w:sz w:val="28"/>
                <w:szCs w:val="32"/>
                <w:lang w:val="en-US" w:eastAsia="zh-CN"/>
              </w:rPr>
            </w:pPr>
          </w:p>
        </w:tc>
        <w:tc>
          <w:tcPr>
            <w:tcW w:w="83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报到、资格审查</w:t>
            </w:r>
          </w:p>
        </w:tc>
        <w:tc>
          <w:tcPr>
            <w:tcW w:w="111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2</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4月9日19点</w:t>
            </w:r>
          </w:p>
        </w:tc>
        <w:tc>
          <w:tcPr>
            <w:tcW w:w="83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心理测试</w:t>
            </w:r>
          </w:p>
        </w:tc>
        <w:tc>
          <w:tcPr>
            <w:tcW w:w="111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3</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4月10日</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8点-12点</w:t>
            </w:r>
          </w:p>
        </w:tc>
        <w:tc>
          <w:tcPr>
            <w:tcW w:w="83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运动技能复试</w:t>
            </w:r>
          </w:p>
        </w:tc>
        <w:tc>
          <w:tcPr>
            <w:tcW w:w="1115"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第一田径场</w:t>
            </w:r>
          </w:p>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eastAsia="zh-CN"/>
              </w:rPr>
              <w:t>第一</w:t>
            </w:r>
            <w:r>
              <w:rPr>
                <w:rFonts w:hint="eastAsia" w:hAnsi="仿宋" w:eastAsia="仿宋_GB2312" w:cs="仿宋"/>
                <w:kern w:val="0"/>
                <w:sz w:val="28"/>
                <w:szCs w:val="32"/>
                <w:lang w:val="en-US" w:eastAsia="zh-CN"/>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4</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4月10日</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13-18点</w:t>
            </w:r>
          </w:p>
        </w:tc>
        <w:tc>
          <w:tcPr>
            <w:tcW w:w="83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综合理论复试</w:t>
            </w:r>
          </w:p>
        </w:tc>
        <w:tc>
          <w:tcPr>
            <w:tcW w:w="111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306、223会议室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5</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4月10日</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19点-21点</w:t>
            </w:r>
          </w:p>
        </w:tc>
        <w:tc>
          <w:tcPr>
            <w:tcW w:w="83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bCs/>
                <w:kern w:val="0"/>
                <w:sz w:val="28"/>
                <w:szCs w:val="32"/>
                <w:lang w:val="en-US" w:eastAsia="zh-CN" w:bidi="ar-SA"/>
              </w:rPr>
              <w:t>专业笔试</w:t>
            </w:r>
          </w:p>
        </w:tc>
        <w:tc>
          <w:tcPr>
            <w:tcW w:w="111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223会议室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465" w:type="pct"/>
            <w:noWrap w:val="0"/>
            <w:vAlign w:val="center"/>
          </w:tcPr>
          <w:p>
            <w:pPr>
              <w:pStyle w:val="12"/>
              <w:spacing w:line="520" w:lineRule="exact"/>
              <w:rPr>
                <w:rFonts w:hint="default" w:hAnsi="仿宋" w:eastAsia="仿宋_GB2312" w:cs="仿宋"/>
                <w:kern w:val="0"/>
                <w:sz w:val="28"/>
                <w:szCs w:val="32"/>
                <w:lang w:val="en-US" w:eastAsia="zh-CN"/>
              </w:rPr>
            </w:pPr>
            <w:r>
              <w:rPr>
                <w:rFonts w:hint="eastAsia" w:hAnsi="仿宋" w:eastAsia="仿宋_GB2312" w:cs="仿宋"/>
                <w:kern w:val="0"/>
                <w:sz w:val="28"/>
                <w:szCs w:val="32"/>
                <w:lang w:val="en-US" w:eastAsia="zh-CN"/>
              </w:rPr>
              <w:t>6</w:t>
            </w:r>
          </w:p>
        </w:tc>
        <w:tc>
          <w:tcPr>
            <w:tcW w:w="783"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040300</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045200</w:t>
            </w:r>
          </w:p>
        </w:tc>
        <w:tc>
          <w:tcPr>
            <w:tcW w:w="664" w:type="pct"/>
            <w:noWrap w:val="0"/>
            <w:vAlign w:val="center"/>
          </w:tcPr>
          <w:p>
            <w:pPr>
              <w:pStyle w:val="12"/>
              <w:spacing w:line="520" w:lineRule="exact"/>
              <w:rPr>
                <w:rFonts w:hint="eastAsia" w:hAnsi="仿宋" w:eastAsia="仿宋_GB2312" w:cs="仿宋"/>
                <w:kern w:val="0"/>
                <w:sz w:val="28"/>
                <w:szCs w:val="32"/>
                <w:lang w:eastAsia="zh-CN"/>
              </w:rPr>
            </w:pPr>
            <w:r>
              <w:rPr>
                <w:rFonts w:hint="eastAsia" w:hAnsi="仿宋" w:eastAsia="仿宋_GB2312" w:cs="仿宋"/>
                <w:kern w:val="0"/>
                <w:sz w:val="28"/>
                <w:szCs w:val="32"/>
                <w:lang w:eastAsia="zh-CN"/>
              </w:rPr>
              <w:t>体育学</w:t>
            </w:r>
          </w:p>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w:t>
            </w:r>
          </w:p>
        </w:tc>
        <w:tc>
          <w:tcPr>
            <w:tcW w:w="1135" w:type="pct"/>
            <w:noWrap w:val="0"/>
            <w:vAlign w:val="center"/>
          </w:tcPr>
          <w:p>
            <w:pPr>
              <w:pStyle w:val="12"/>
              <w:spacing w:line="520" w:lineRule="exact"/>
              <w:rPr>
                <w:rFonts w:hint="eastAsia" w:hAnsi="仿宋" w:eastAsia="仿宋_GB2312" w:cs="仿宋"/>
                <w:kern w:val="0"/>
                <w:sz w:val="28"/>
                <w:szCs w:val="32"/>
                <w:lang w:val="en-US" w:eastAsia="zh-CN"/>
              </w:rPr>
            </w:pPr>
            <w:r>
              <w:rPr>
                <w:rFonts w:hint="eastAsia" w:hAnsi="仿宋" w:eastAsia="仿宋_GB2312" w:cs="仿宋"/>
                <w:kern w:val="0"/>
                <w:sz w:val="28"/>
                <w:szCs w:val="32"/>
                <w:lang w:val="en-US" w:eastAsia="zh-CN"/>
              </w:rPr>
              <w:t>4月11日</w:t>
            </w:r>
          </w:p>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val="en-US" w:eastAsia="zh-CN"/>
              </w:rPr>
              <w:t>8点-12点</w:t>
            </w:r>
          </w:p>
        </w:tc>
        <w:tc>
          <w:tcPr>
            <w:tcW w:w="835" w:type="pct"/>
            <w:noWrap w:val="0"/>
            <w:vAlign w:val="center"/>
          </w:tcPr>
          <w:p>
            <w:pPr>
              <w:pStyle w:val="12"/>
              <w:spacing w:line="520" w:lineRule="exact"/>
              <w:rPr>
                <w:rFonts w:hint="eastAsia"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加试</w:t>
            </w:r>
          </w:p>
        </w:tc>
        <w:tc>
          <w:tcPr>
            <w:tcW w:w="1115" w:type="pct"/>
            <w:noWrap w:val="0"/>
            <w:vAlign w:val="center"/>
          </w:tcPr>
          <w:p>
            <w:pPr>
              <w:pStyle w:val="12"/>
              <w:spacing w:line="520" w:lineRule="exact"/>
              <w:rPr>
                <w:rFonts w:hint="default" w:ascii="仿宋_GB2312" w:hAnsi="仿宋" w:eastAsia="仿宋_GB2312" w:cs="仿宋"/>
                <w:bCs/>
                <w:kern w:val="0"/>
                <w:sz w:val="28"/>
                <w:szCs w:val="32"/>
                <w:lang w:val="en-US" w:eastAsia="zh-CN" w:bidi="ar-SA"/>
              </w:rPr>
            </w:pPr>
            <w:r>
              <w:rPr>
                <w:rFonts w:hint="eastAsia" w:hAnsi="仿宋" w:eastAsia="仿宋_GB2312" w:cs="仿宋"/>
                <w:kern w:val="0"/>
                <w:sz w:val="28"/>
                <w:szCs w:val="32"/>
                <w:lang w:eastAsia="zh-CN"/>
              </w:rPr>
              <w:t>体育楼</w:t>
            </w:r>
            <w:r>
              <w:rPr>
                <w:rFonts w:hint="eastAsia" w:hAnsi="仿宋" w:eastAsia="仿宋_GB2312" w:cs="仿宋"/>
                <w:kern w:val="0"/>
                <w:sz w:val="28"/>
                <w:szCs w:val="32"/>
                <w:lang w:val="en-US" w:eastAsia="zh-CN"/>
              </w:rPr>
              <w:t>223会议室</w:t>
            </w:r>
          </w:p>
        </w:tc>
      </w:tr>
    </w:tbl>
    <w:p>
      <w:pPr>
        <w:pStyle w:val="2"/>
        <w:rPr>
          <w:rFonts w:hint="eastAsia"/>
        </w:rPr>
      </w:pPr>
    </w:p>
    <w:p>
      <w:pPr>
        <w:pStyle w:val="6"/>
        <w:numPr>
          <w:ilvl w:val="0"/>
          <w:numId w:val="2"/>
        </w:numPr>
        <w:spacing w:line="520" w:lineRule="exact"/>
        <w:ind w:firstLine="643"/>
        <w:rPr>
          <w:rFonts w:hint="eastAsia" w:ascii="仿宋_GB2312" w:eastAsia="仿宋_GB2312"/>
          <w:szCs w:val="32"/>
        </w:rPr>
      </w:pPr>
      <w:bookmarkStart w:id="54" w:name="_Toc26967"/>
      <w:bookmarkStart w:id="55" w:name="_Toc13404"/>
      <w:bookmarkStart w:id="56" w:name="_Toc9032"/>
      <w:r>
        <w:rPr>
          <w:rFonts w:hint="eastAsia" w:ascii="仿宋_GB2312" w:eastAsia="仿宋_GB2312"/>
          <w:szCs w:val="32"/>
          <w:lang w:val="en-US" w:eastAsia="zh-CN"/>
        </w:rPr>
        <w:t>总</w:t>
      </w:r>
      <w:r>
        <w:rPr>
          <w:rFonts w:hint="eastAsia" w:ascii="仿宋_GB2312" w:eastAsia="仿宋_GB2312"/>
          <w:szCs w:val="32"/>
        </w:rPr>
        <w:t>成绩计算办法</w:t>
      </w:r>
      <w:bookmarkEnd w:id="54"/>
      <w:bookmarkEnd w:id="55"/>
      <w:bookmarkEnd w:id="56"/>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1.报考体育学学术学位体育人文社会学、运动人体科学方向的考生</w:t>
      </w:r>
      <w:r>
        <w:rPr>
          <w:rFonts w:hint="eastAsia" w:ascii="仿宋_GB2312" w:eastAsia="仿宋_GB2312"/>
          <w:sz w:val="32"/>
          <w:szCs w:val="32"/>
          <w:lang w:eastAsia="zh-CN"/>
        </w:rPr>
        <w:t>，</w:t>
      </w:r>
      <w:r>
        <w:rPr>
          <w:rFonts w:hint="eastAsia" w:ascii="仿宋_GB2312" w:eastAsia="仿宋_GB2312"/>
          <w:sz w:val="32"/>
          <w:szCs w:val="32"/>
        </w:rPr>
        <w:t>总成绩按以下公式计算（初试成绩占总成绩的60%；复试成绩占总成绩的40%）：</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总成绩=初试总分×0.2×0.6+专业笔试成绩×0.25+综合面试成绩×0.15。</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报考体育学学术学位体育教育训练学、民族传统体育学方向的考生，以及报考体育硕士专业学位的考生，</w:t>
      </w:r>
      <w:r>
        <w:rPr>
          <w:rFonts w:hint="eastAsia" w:ascii="仿宋_GB2312" w:eastAsia="仿宋_GB2312"/>
          <w:sz w:val="32"/>
          <w:szCs w:val="32"/>
        </w:rPr>
        <w:t>总成绩按以下公式计算（初试成绩占总成绩的60%；复试成绩占总成绩的40%）。</w:t>
      </w:r>
    </w:p>
    <w:p>
      <w:pPr>
        <w:spacing w:line="520" w:lineRule="exact"/>
        <w:ind w:firstLine="640"/>
        <w:rPr>
          <w:rFonts w:hint="eastAsia" w:ascii="仿宋_GB2312" w:eastAsia="仿宋_GB2312"/>
          <w:sz w:val="32"/>
          <w:szCs w:val="32"/>
        </w:rPr>
      </w:pPr>
      <w:r>
        <w:rPr>
          <w:rFonts w:hint="eastAsia" w:ascii="仿宋_GB2312" w:eastAsia="仿宋_GB2312"/>
          <w:sz w:val="32"/>
          <w:szCs w:val="32"/>
        </w:rPr>
        <w:t>总成绩=初试总分×</w:t>
      </w:r>
      <w:r>
        <w:rPr>
          <w:rFonts w:hint="eastAsia" w:ascii="仿宋_GB2312" w:eastAsia="仿宋_GB2312"/>
          <w:sz w:val="32"/>
          <w:szCs w:val="32"/>
          <w:lang w:val="en-US" w:eastAsia="zh-CN"/>
        </w:rPr>
        <w:t>0.2</w:t>
      </w:r>
      <w:r>
        <w:rPr>
          <w:rFonts w:hint="eastAsia" w:ascii="仿宋_GB2312" w:eastAsia="仿宋_GB2312"/>
          <w:sz w:val="32"/>
          <w:szCs w:val="32"/>
        </w:rPr>
        <w:t>×0.6+专业笔试成绩×0.25+</w:t>
      </w:r>
      <w:r>
        <w:rPr>
          <w:rFonts w:hint="eastAsia" w:ascii="仿宋_GB2312" w:eastAsia="仿宋_GB2312"/>
          <w:sz w:val="32"/>
          <w:szCs w:val="32"/>
          <w:lang w:eastAsia="zh-CN"/>
        </w:rPr>
        <w:t>专业技能复试</w:t>
      </w:r>
      <w:r>
        <w:rPr>
          <w:rFonts w:hint="eastAsia" w:ascii="仿宋_GB2312" w:eastAsia="仿宋_GB2312"/>
          <w:sz w:val="32"/>
          <w:szCs w:val="32"/>
        </w:rPr>
        <w:t>成绩×0.10+综合</w:t>
      </w:r>
      <w:r>
        <w:rPr>
          <w:rFonts w:hint="eastAsia" w:ascii="仿宋_GB2312" w:eastAsia="仿宋_GB2312"/>
          <w:sz w:val="32"/>
          <w:szCs w:val="32"/>
          <w:lang w:eastAsia="zh-CN"/>
        </w:rPr>
        <w:t>理论复</w:t>
      </w:r>
      <w:r>
        <w:rPr>
          <w:rFonts w:hint="eastAsia" w:ascii="仿宋_GB2312" w:eastAsia="仿宋_GB2312"/>
          <w:sz w:val="32"/>
          <w:szCs w:val="32"/>
        </w:rPr>
        <w:t>试成绩×0.05。</w:t>
      </w:r>
    </w:p>
    <w:p>
      <w:pPr>
        <w:spacing w:line="520" w:lineRule="exact"/>
        <w:ind w:firstLine="640"/>
        <w:rPr>
          <w:rFonts w:hint="eastAsia" w:ascii="仿宋_GB2312" w:eastAsia="仿宋_GB2312"/>
          <w:sz w:val="32"/>
          <w:szCs w:val="32"/>
        </w:rPr>
      </w:pPr>
      <w:r>
        <w:rPr>
          <w:rFonts w:hint="eastAsia" w:ascii="仿宋_GB2312" w:eastAsia="仿宋_GB2312"/>
          <w:sz w:val="32"/>
          <w:szCs w:val="32"/>
        </w:rPr>
        <w:t>复试结束后及时评卷。复试成绩不及格者不予录取</w:t>
      </w:r>
      <w:r>
        <w:rPr>
          <w:rFonts w:hint="eastAsia" w:ascii="仿宋_GB2312" w:eastAsia="仿宋_GB2312"/>
          <w:sz w:val="32"/>
          <w:szCs w:val="32"/>
          <w:lang w:eastAsia="zh-CN"/>
        </w:rPr>
        <w:t>，</w:t>
      </w:r>
      <w:r>
        <w:rPr>
          <w:rFonts w:hint="eastAsia" w:ascii="仿宋_GB2312" w:eastAsia="仿宋_GB2312"/>
          <w:sz w:val="32"/>
          <w:szCs w:val="32"/>
        </w:rPr>
        <w:t>学院及时将复试成绩和拟录取名单上报研究生院，研究生院将在网上公布拟录取名单。</w:t>
      </w:r>
    </w:p>
    <w:p>
      <w:pPr>
        <w:pStyle w:val="6"/>
        <w:numPr>
          <w:ilvl w:val="0"/>
          <w:numId w:val="2"/>
        </w:numPr>
        <w:spacing w:line="520" w:lineRule="exact"/>
        <w:ind w:firstLine="643"/>
        <w:rPr>
          <w:rFonts w:hint="eastAsia" w:ascii="仿宋_GB2312" w:eastAsia="仿宋_GB2312"/>
          <w:szCs w:val="32"/>
        </w:rPr>
      </w:pPr>
      <w:bookmarkStart w:id="57" w:name="_Toc26958"/>
      <w:bookmarkStart w:id="58" w:name="_Toc2576"/>
      <w:bookmarkStart w:id="59" w:name="_Toc30771"/>
      <w:r>
        <w:rPr>
          <w:rFonts w:hint="eastAsia" w:ascii="仿宋_GB2312" w:eastAsia="仿宋_GB2312"/>
          <w:szCs w:val="32"/>
        </w:rPr>
        <w:t>录取规则</w:t>
      </w:r>
      <w:bookmarkEnd w:id="57"/>
      <w:bookmarkEnd w:id="58"/>
      <w:bookmarkEnd w:id="59"/>
    </w:p>
    <w:p>
      <w:pPr>
        <w:spacing w:line="520" w:lineRule="exact"/>
        <w:ind w:firstLine="640"/>
        <w:rPr>
          <w:rFonts w:hint="eastAsia" w:ascii="仿宋_GB2312" w:eastAsia="仿宋_GB2312"/>
          <w:sz w:val="32"/>
          <w:szCs w:val="32"/>
        </w:rPr>
      </w:pPr>
      <w:r>
        <w:rPr>
          <w:rFonts w:hint="eastAsia" w:ascii="仿宋_GB2312" w:eastAsia="仿宋_GB2312"/>
          <w:sz w:val="32"/>
          <w:szCs w:val="32"/>
        </w:rPr>
        <w:t>根据各专业、各方向</w:t>
      </w:r>
      <w:r>
        <w:rPr>
          <w:rFonts w:hint="eastAsia" w:ascii="仿宋_GB2312" w:eastAsia="仿宋_GB2312"/>
          <w:sz w:val="32"/>
          <w:szCs w:val="32"/>
          <w:lang w:eastAsia="zh-CN"/>
        </w:rPr>
        <w:t>招生计划</w:t>
      </w:r>
      <w:r>
        <w:rPr>
          <w:rFonts w:hint="eastAsia" w:ascii="仿宋_GB2312" w:eastAsia="仿宋_GB2312"/>
          <w:sz w:val="32"/>
          <w:szCs w:val="32"/>
        </w:rPr>
        <w:t>，按照总成绩由高到低确定录取顺序。当总成绩完全相同时，初试成绩高的优先。排名在前的考生放弃录取资格时，排在其后的考生</w:t>
      </w:r>
      <w:r>
        <w:rPr>
          <w:rFonts w:hint="eastAsia" w:ascii="仿宋_GB2312" w:eastAsia="仿宋_GB2312"/>
          <w:sz w:val="32"/>
          <w:szCs w:val="32"/>
          <w:lang w:val="en-US" w:eastAsia="zh-CN"/>
        </w:rPr>
        <w:t>依次递</w:t>
      </w:r>
      <w:r>
        <w:rPr>
          <w:rFonts w:hint="eastAsia" w:ascii="仿宋_GB2312" w:eastAsia="仿宋_GB2312"/>
          <w:sz w:val="32"/>
          <w:szCs w:val="32"/>
        </w:rPr>
        <w:t>补。</w:t>
      </w:r>
    </w:p>
    <w:p>
      <w:pPr>
        <w:pStyle w:val="6"/>
        <w:numPr>
          <w:ilvl w:val="0"/>
          <w:numId w:val="2"/>
        </w:numPr>
        <w:spacing w:line="520" w:lineRule="exact"/>
        <w:ind w:firstLine="643"/>
        <w:rPr>
          <w:rFonts w:hint="eastAsia" w:ascii="仿宋_GB2312" w:eastAsia="仿宋_GB2312"/>
          <w:szCs w:val="32"/>
        </w:rPr>
      </w:pPr>
      <w:bookmarkStart w:id="60" w:name="_Toc21081"/>
      <w:bookmarkStart w:id="61" w:name="_Toc9662"/>
      <w:bookmarkStart w:id="62" w:name="_Toc14938"/>
      <w:r>
        <w:rPr>
          <w:rFonts w:hint="eastAsia" w:ascii="仿宋_GB2312" w:eastAsia="仿宋_GB2312"/>
          <w:szCs w:val="32"/>
        </w:rPr>
        <w:t>录取确认</w:t>
      </w:r>
      <w:bookmarkEnd w:id="60"/>
      <w:bookmarkEnd w:id="61"/>
      <w:bookmarkEnd w:id="62"/>
    </w:p>
    <w:p>
      <w:pPr>
        <w:spacing w:line="520" w:lineRule="exact"/>
        <w:ind w:firstLine="640"/>
        <w:rPr>
          <w:rFonts w:hint="eastAsia" w:ascii="仿宋_GB2312" w:eastAsia="仿宋_GB2312"/>
          <w:sz w:val="32"/>
          <w:szCs w:val="32"/>
        </w:rPr>
      </w:pPr>
      <w:r>
        <w:rPr>
          <w:rFonts w:hint="eastAsia" w:ascii="仿宋_GB2312" w:eastAsia="仿宋_GB2312"/>
          <w:sz w:val="32"/>
          <w:szCs w:val="32"/>
        </w:rPr>
        <w:t>学院根据总成绩按照录取规则和招生</w:t>
      </w:r>
      <w:r>
        <w:rPr>
          <w:rFonts w:hint="eastAsia" w:ascii="仿宋_GB2312" w:eastAsia="仿宋_GB2312"/>
          <w:sz w:val="32"/>
          <w:szCs w:val="32"/>
          <w:lang w:val="en-US" w:eastAsia="zh-CN"/>
        </w:rPr>
        <w:t>计划</w:t>
      </w:r>
      <w:r>
        <w:rPr>
          <w:rFonts w:hint="eastAsia" w:ascii="仿宋_GB2312" w:eastAsia="仿宋_GB2312"/>
          <w:sz w:val="32"/>
          <w:szCs w:val="32"/>
        </w:rPr>
        <w:t>确定拟录取名单，并组织拟录取的调剂考生登陆网上调剂平台进行拟录取确认。未在规定时间内进入网上调剂平台进行同意录取确认的考生，视为自动放弃录取资格。</w:t>
      </w:r>
    </w:p>
    <w:p>
      <w:pPr>
        <w:pStyle w:val="5"/>
        <w:spacing w:beforeLines="0" w:line="520" w:lineRule="exact"/>
        <w:ind w:firstLine="643"/>
        <w:rPr>
          <w:rFonts w:hint="eastAsia" w:ascii="仿宋_GB2312" w:eastAsia="仿宋_GB2312"/>
          <w:szCs w:val="32"/>
        </w:rPr>
      </w:pPr>
      <w:bookmarkStart w:id="63" w:name="_Toc11598"/>
      <w:bookmarkStart w:id="64" w:name="_Toc24646"/>
      <w:bookmarkStart w:id="65" w:name="_Toc27822"/>
      <w:r>
        <w:rPr>
          <w:rFonts w:hint="eastAsia" w:ascii="仿宋_GB2312" w:eastAsia="仿宋_GB2312"/>
          <w:szCs w:val="32"/>
        </w:rPr>
        <w:t>五、考生须知</w:t>
      </w:r>
      <w:bookmarkEnd w:id="63"/>
      <w:bookmarkEnd w:id="64"/>
      <w:bookmarkEnd w:id="65"/>
    </w:p>
    <w:p>
      <w:pPr>
        <w:spacing w:line="520" w:lineRule="exact"/>
        <w:ind w:firstLine="640"/>
        <w:rPr>
          <w:rFonts w:hint="eastAsia" w:ascii="仿宋_GB2312" w:eastAsia="仿宋_GB2312"/>
          <w:sz w:val="32"/>
          <w:szCs w:val="32"/>
        </w:rPr>
      </w:pPr>
      <w:r>
        <w:rPr>
          <w:rFonts w:hint="eastAsia" w:ascii="仿宋_GB2312" w:eastAsia="仿宋_GB2312"/>
          <w:sz w:val="32"/>
          <w:szCs w:val="32"/>
        </w:rPr>
        <w:t>1.接收调剂考生的要求、程序和办法按照上级相关规定及《湖南科技大学2023年硕士研究生调剂复试办法》执行。</w:t>
      </w:r>
    </w:p>
    <w:p>
      <w:pPr>
        <w:spacing w:line="520" w:lineRule="exact"/>
        <w:ind w:firstLine="640"/>
        <w:rPr>
          <w:rFonts w:hint="eastAsia" w:ascii="仿宋_GB2312" w:eastAsia="仿宋_GB2312"/>
          <w:sz w:val="32"/>
          <w:szCs w:val="32"/>
        </w:rPr>
      </w:pPr>
      <w:r>
        <w:rPr>
          <w:rFonts w:hint="eastAsia" w:ascii="仿宋_GB2312" w:eastAsia="仿宋_GB2312"/>
          <w:sz w:val="32"/>
          <w:szCs w:val="32"/>
        </w:rPr>
        <w:t>2.享受少数民族照顾政策的考生</w:t>
      </w:r>
      <w:r>
        <w:rPr>
          <w:rFonts w:hint="eastAsia" w:ascii="仿宋_GB2312" w:eastAsia="仿宋_GB2312"/>
          <w:sz w:val="32"/>
          <w:szCs w:val="32"/>
          <w:lang w:eastAsia="zh-CN"/>
        </w:rPr>
        <w:t>，</w:t>
      </w:r>
      <w:r>
        <w:rPr>
          <w:rFonts w:hint="eastAsia" w:ascii="仿宋_GB2312" w:eastAsia="仿宋_GB2312"/>
          <w:sz w:val="32"/>
          <w:szCs w:val="32"/>
        </w:rPr>
        <w:t>复试分数线及录取政策按照国家相关文件规定执行。</w:t>
      </w:r>
    </w:p>
    <w:p>
      <w:pPr>
        <w:spacing w:line="520" w:lineRule="exact"/>
        <w:ind w:firstLine="640"/>
        <w:rPr>
          <w:rFonts w:hint="eastAsia" w:ascii="仿宋_GB2312" w:eastAsia="仿宋_GB2312"/>
          <w:sz w:val="32"/>
          <w:szCs w:val="32"/>
        </w:rPr>
      </w:pPr>
      <w:r>
        <w:rPr>
          <w:rFonts w:hint="eastAsia" w:ascii="仿宋_GB2312" w:eastAsia="仿宋_GB2312"/>
          <w:sz w:val="32"/>
          <w:szCs w:val="32"/>
        </w:rPr>
        <w:t>3.非全日制、全日制研究生实行相同的考试招生政策和培养标准，其学历学位证书具有同等法律地位和相同效力。原则上我校非全日制硕士研究生只招收在职定向就业人员，凡报考和调剂到我校非全日制硕士研究生的考生均需提供工作单位人事部门的在职工作证明材料。</w:t>
      </w:r>
    </w:p>
    <w:p>
      <w:pPr>
        <w:spacing w:line="520" w:lineRule="exact"/>
        <w:ind w:firstLine="640"/>
        <w:rPr>
          <w:rFonts w:hint="eastAsia" w:ascii="仿宋_GB2312" w:eastAsia="仿宋_GB2312"/>
          <w:sz w:val="32"/>
          <w:szCs w:val="32"/>
        </w:rPr>
      </w:pPr>
      <w:r>
        <w:rPr>
          <w:rFonts w:hint="eastAsia" w:ascii="仿宋_GB2312" w:eastAsia="仿宋_GB2312"/>
          <w:sz w:val="32"/>
          <w:szCs w:val="32"/>
        </w:rPr>
        <w:t>4.思想政治素质和品德考核（附件</w:t>
      </w:r>
      <w:r>
        <w:rPr>
          <w:rFonts w:hint="eastAsia" w:ascii="仿宋_GB2312" w:eastAsia="仿宋_GB2312"/>
          <w:sz w:val="32"/>
          <w:szCs w:val="32"/>
          <w:lang w:val="en-US" w:eastAsia="zh-CN"/>
        </w:rPr>
        <w:t>2：湖南科技大学2023年硕士研究生复试考生思想政治情况考核表</w:t>
      </w:r>
      <w:r>
        <w:rPr>
          <w:rFonts w:hint="eastAsia" w:ascii="仿宋_GB2312" w:eastAsia="仿宋_GB2312"/>
          <w:sz w:val="32"/>
          <w:szCs w:val="32"/>
        </w:rPr>
        <w:t>）内容包括考生的政治态度、思想表现、道德品质、遵纪守法、诚实守信等方面，思想品德考核不合格者不予录取。</w:t>
      </w:r>
    </w:p>
    <w:p>
      <w:pPr>
        <w:spacing w:line="520" w:lineRule="exact"/>
        <w:ind w:firstLine="640"/>
        <w:rPr>
          <w:rFonts w:hint="eastAsia" w:ascii="仿宋_GB2312" w:eastAsia="仿宋_GB2312"/>
          <w:sz w:val="32"/>
          <w:szCs w:val="32"/>
        </w:rPr>
      </w:pPr>
      <w:r>
        <w:rPr>
          <w:rFonts w:hint="eastAsia" w:ascii="仿宋_GB2312" w:eastAsia="仿宋_GB2312"/>
          <w:sz w:val="32"/>
          <w:szCs w:val="32"/>
        </w:rPr>
        <w:t>5.体检标准参照教育部、卫生部、中国残联印发的《普通高等学校招生体检工作指导意见》(教学〔2003〕3号）要求，按照《教育部办公厅、卫生部办公厅关于普通高等学校招生学生入学身体检查取消乙肝项目检测有关问题的通知》（教学厅〔2010〕2号）规定执行。请考生在拟录取确认</w:t>
      </w:r>
      <w:r>
        <w:rPr>
          <w:rFonts w:hint="eastAsia" w:ascii="仿宋_GB2312" w:eastAsia="仿宋_GB2312"/>
          <w:sz w:val="32"/>
          <w:szCs w:val="32"/>
          <w:lang w:val="en-US" w:eastAsia="zh-CN"/>
        </w:rPr>
        <w:t>后一周内</w:t>
      </w:r>
      <w:r>
        <w:rPr>
          <w:rFonts w:hint="eastAsia" w:ascii="仿宋_GB2312" w:eastAsia="仿宋_GB2312"/>
          <w:sz w:val="32"/>
          <w:szCs w:val="32"/>
        </w:rPr>
        <w:t>提交近三个月二级甲等以上医院的体检报告至学院。</w:t>
      </w:r>
    </w:p>
    <w:p>
      <w:pPr>
        <w:pStyle w:val="5"/>
        <w:spacing w:beforeLines="0" w:line="520" w:lineRule="exact"/>
        <w:ind w:firstLine="643"/>
        <w:rPr>
          <w:rFonts w:hint="eastAsia" w:ascii="仿宋_GB2312" w:eastAsia="仿宋_GB2312"/>
          <w:szCs w:val="32"/>
        </w:rPr>
      </w:pPr>
      <w:bookmarkStart w:id="66" w:name="_Toc27611"/>
      <w:bookmarkStart w:id="67" w:name="_Toc31042"/>
      <w:bookmarkStart w:id="68" w:name="_Toc22383"/>
      <w:r>
        <w:rPr>
          <w:rFonts w:hint="eastAsia" w:ascii="仿宋_GB2312" w:eastAsia="仿宋_GB2312"/>
          <w:szCs w:val="32"/>
        </w:rPr>
        <w:t>六、复试、录取的监督</w:t>
      </w:r>
      <w:bookmarkEnd w:id="66"/>
      <w:bookmarkEnd w:id="67"/>
      <w:bookmarkEnd w:id="68"/>
    </w:p>
    <w:p>
      <w:pPr>
        <w:spacing w:line="520" w:lineRule="exact"/>
        <w:ind w:firstLine="640"/>
        <w:rPr>
          <w:rFonts w:hint="eastAsia" w:ascii="仿宋_GB2312" w:eastAsia="仿宋_GB2312"/>
          <w:sz w:val="32"/>
          <w:szCs w:val="32"/>
        </w:rPr>
      </w:pPr>
      <w:r>
        <w:rPr>
          <w:rFonts w:hint="eastAsia" w:ascii="仿宋_GB2312" w:eastAsia="仿宋_GB2312"/>
          <w:sz w:val="32"/>
          <w:szCs w:val="32"/>
        </w:rPr>
        <w:t>1.复试录取结束后，拟录取名单将</w:t>
      </w:r>
      <w:r>
        <w:rPr>
          <w:rFonts w:hint="eastAsia" w:ascii="仿宋_GB2312" w:eastAsia="仿宋_GB2312"/>
          <w:sz w:val="32"/>
          <w:szCs w:val="32"/>
          <w:lang w:val="en-US" w:eastAsia="zh-CN"/>
        </w:rPr>
        <w:t>在</w:t>
      </w:r>
      <w:r>
        <w:rPr>
          <w:rFonts w:hint="eastAsia" w:ascii="仿宋_GB2312" w:eastAsia="仿宋_GB2312"/>
          <w:sz w:val="32"/>
          <w:szCs w:val="32"/>
        </w:rPr>
        <w:t>校研究生院网站</w:t>
      </w:r>
      <w:r>
        <w:rPr>
          <w:rFonts w:hint="eastAsia" w:ascii="仿宋_GB2312" w:eastAsia="仿宋_GB2312"/>
          <w:sz w:val="32"/>
          <w:szCs w:val="32"/>
          <w:lang w:eastAsia="zh-CN"/>
        </w:rPr>
        <w:t>公示10个工作日</w:t>
      </w:r>
      <w:r>
        <w:rPr>
          <w:rFonts w:hint="eastAsia" w:ascii="仿宋_GB2312" w:eastAsia="仿宋_GB2312"/>
          <w:sz w:val="32"/>
          <w:szCs w:val="32"/>
        </w:rPr>
        <w:t>，接收社会和考生监督。</w:t>
      </w:r>
    </w:p>
    <w:p>
      <w:pPr>
        <w:spacing w:line="520" w:lineRule="exact"/>
        <w:ind w:firstLine="640"/>
        <w:rPr>
          <w:rFonts w:hint="eastAsia" w:ascii="仿宋_GB2312" w:eastAsia="仿宋_GB2312"/>
          <w:sz w:val="32"/>
          <w:szCs w:val="32"/>
        </w:rPr>
      </w:pPr>
      <w:r>
        <w:rPr>
          <w:rFonts w:hint="eastAsia" w:ascii="仿宋_GB2312" w:eastAsia="仿宋_GB2312"/>
          <w:sz w:val="32"/>
          <w:szCs w:val="32"/>
        </w:rPr>
        <w:t>2.参加复试与录取工作的人员须严守保密纪律及学校招生工作规定，如有近亲参加本学院复试，须严格落实回避制度。对有违反国家有关法律法规和招生管理规定行为的单位或当事人一律按《普通高等学校招生违规行为处理暂行办法》（教育部令第36号）严肃处理，并追究直接责任人员的责任；造成严重后果和恶劣影响的，还将按规定对有关责任人实行问责。</w:t>
      </w:r>
    </w:p>
    <w:p>
      <w:pPr>
        <w:spacing w:line="520" w:lineRule="exact"/>
        <w:ind w:firstLine="640"/>
        <w:rPr>
          <w:rFonts w:hint="eastAsia" w:ascii="仿宋_GB2312" w:eastAsia="仿宋_GB2312"/>
          <w:sz w:val="32"/>
          <w:szCs w:val="32"/>
        </w:rPr>
      </w:pPr>
      <w:r>
        <w:rPr>
          <w:rFonts w:hint="eastAsia" w:ascii="仿宋_GB2312" w:eastAsia="仿宋_GB2312"/>
          <w:sz w:val="32"/>
          <w:szCs w:val="32"/>
        </w:rPr>
        <w:t>3.学院</w:t>
      </w:r>
      <w:r>
        <w:rPr>
          <w:rFonts w:hint="eastAsia" w:ascii="仿宋_GB2312" w:eastAsia="仿宋_GB2312"/>
          <w:sz w:val="32"/>
          <w:szCs w:val="32"/>
          <w:lang w:val="en-US" w:eastAsia="zh-CN"/>
        </w:rPr>
        <w:t>复试与录取</w:t>
      </w:r>
      <w:r>
        <w:rPr>
          <w:rFonts w:hint="eastAsia" w:ascii="仿宋_GB2312" w:eastAsia="仿宋_GB2312"/>
          <w:sz w:val="32"/>
          <w:szCs w:val="32"/>
        </w:rPr>
        <w:t>督查</w:t>
      </w:r>
      <w:r>
        <w:rPr>
          <w:rFonts w:hint="eastAsia" w:ascii="仿宋_GB2312" w:eastAsia="仿宋_GB2312"/>
          <w:sz w:val="32"/>
          <w:szCs w:val="32"/>
          <w:lang w:val="en-US" w:eastAsia="zh-CN"/>
        </w:rPr>
        <w:t>工作</w:t>
      </w:r>
      <w:r>
        <w:rPr>
          <w:rFonts w:hint="eastAsia" w:ascii="仿宋_GB2312" w:eastAsia="仿宋_GB2312"/>
          <w:sz w:val="32"/>
          <w:szCs w:val="32"/>
        </w:rPr>
        <w:t>小组对学院复试与录取过程进行全程</w:t>
      </w:r>
      <w:r>
        <w:rPr>
          <w:rFonts w:hint="eastAsia" w:ascii="仿宋_GB2312" w:eastAsia="仿宋_GB2312"/>
          <w:sz w:val="32"/>
          <w:szCs w:val="32"/>
          <w:lang w:val="en-US" w:eastAsia="zh-CN"/>
        </w:rPr>
        <w:t>监督</w:t>
      </w:r>
      <w:r>
        <w:rPr>
          <w:rFonts w:hint="eastAsia" w:ascii="仿宋_GB2312" w:eastAsia="仿宋_GB2312"/>
          <w:sz w:val="32"/>
          <w:szCs w:val="32"/>
        </w:rPr>
        <w:t>，同时接受学校复试与录取督查工作领导小组的全面</w:t>
      </w:r>
      <w:r>
        <w:rPr>
          <w:rFonts w:hint="eastAsia" w:ascii="仿宋_GB2312" w:eastAsia="仿宋_GB2312"/>
          <w:sz w:val="32"/>
          <w:szCs w:val="32"/>
          <w:lang w:val="en-US" w:eastAsia="zh-CN"/>
        </w:rPr>
        <w:t>督查</w:t>
      </w:r>
      <w:r>
        <w:rPr>
          <w:rFonts w:hint="eastAsia" w:ascii="仿宋_GB2312" w:eastAsia="仿宋_GB2312"/>
          <w:sz w:val="32"/>
          <w:szCs w:val="32"/>
        </w:rPr>
        <w:t>。</w:t>
      </w:r>
    </w:p>
    <w:p>
      <w:pPr>
        <w:spacing w:line="520" w:lineRule="exact"/>
        <w:ind w:firstLine="640"/>
        <w:rPr>
          <w:rFonts w:hint="eastAsia" w:ascii="仿宋_GB2312" w:eastAsia="仿宋_GB2312"/>
          <w:sz w:val="32"/>
          <w:szCs w:val="32"/>
        </w:rPr>
      </w:pPr>
    </w:p>
    <w:p>
      <w:pPr>
        <w:spacing w:line="520" w:lineRule="exact"/>
        <w:ind w:firstLine="640"/>
        <w:rPr>
          <w:rFonts w:hint="eastAsia" w:ascii="仿宋_GB2312" w:eastAsia="仿宋_GB2312"/>
          <w:sz w:val="32"/>
          <w:szCs w:val="32"/>
        </w:rPr>
      </w:pPr>
    </w:p>
    <w:p>
      <w:pPr>
        <w:spacing w:line="520" w:lineRule="exact"/>
        <w:ind w:firstLine="640"/>
        <w:jc w:val="right"/>
        <w:rPr>
          <w:rFonts w:hint="eastAsia" w:ascii="仿宋_GB2312" w:eastAsia="仿宋_GB2312"/>
          <w:sz w:val="32"/>
          <w:szCs w:val="32"/>
        </w:rPr>
      </w:pPr>
      <w:r>
        <w:rPr>
          <w:rFonts w:hint="eastAsia" w:ascii="仿宋_GB2312" w:eastAsia="仿宋_GB2312"/>
          <w:sz w:val="32"/>
          <w:szCs w:val="32"/>
          <w:lang w:val="en-US" w:eastAsia="zh-CN"/>
        </w:rPr>
        <w:t>湖南科技大学体育学</w:t>
      </w:r>
      <w:r>
        <w:rPr>
          <w:rFonts w:hint="eastAsia" w:ascii="仿宋_GB2312" w:eastAsia="仿宋_GB2312"/>
          <w:sz w:val="32"/>
          <w:szCs w:val="32"/>
        </w:rPr>
        <w:t>院</w:t>
      </w:r>
    </w:p>
    <w:p>
      <w:pPr>
        <w:spacing w:line="520" w:lineRule="exact"/>
        <w:ind w:firstLine="640"/>
        <w:jc w:val="right"/>
        <w:rPr>
          <w:rFonts w:hint="eastAsia"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spacing w:line="520" w:lineRule="exact"/>
        <w:ind w:firstLine="640"/>
        <w:jc w:val="right"/>
        <w:rPr>
          <w:rFonts w:hint="eastAsia" w:ascii="仿宋_GB2312" w:eastAsia="仿宋_GB2312"/>
          <w:sz w:val="32"/>
          <w:szCs w:val="32"/>
        </w:rPr>
      </w:pPr>
    </w:p>
    <w:p>
      <w:pPr>
        <w:pStyle w:val="2"/>
        <w:ind w:left="0" w:leftChars="0" w:firstLine="0" w:firstLineChars="0"/>
        <w:rPr>
          <w:rFonts w:hint="eastAsia" w:ascii="黑体" w:hAnsi="黑体" w:eastAsia="黑体"/>
          <w:sz w:val="36"/>
          <w:szCs w:val="32"/>
        </w:rPr>
      </w:pPr>
    </w:p>
    <w:p>
      <w:pPr>
        <w:pStyle w:val="2"/>
        <w:ind w:left="0" w:leftChars="0" w:firstLine="0" w:firstLineChars="0"/>
        <w:rPr>
          <w:rFonts w:hint="eastAsia" w:ascii="宋体" w:hAnsi="宋体" w:eastAsia="宋体" w:cs="宋体"/>
          <w:b/>
          <w:bCs/>
          <w:sz w:val="32"/>
          <w:szCs w:val="36"/>
          <w:lang w:val="en-US" w:eastAsia="zh-CN"/>
        </w:rPr>
      </w:pPr>
      <w:r>
        <w:rPr>
          <w:rFonts w:hint="eastAsia" w:ascii="黑体" w:hAnsi="黑体" w:eastAsia="黑体"/>
          <w:sz w:val="36"/>
          <w:szCs w:val="32"/>
        </w:rPr>
        <w:t>附件：</w:t>
      </w:r>
    </w:p>
    <w:p>
      <w:pPr>
        <w:wordWrap w:val="0"/>
        <w:topLinePunct/>
        <w:spacing w:line="600" w:lineRule="exact"/>
        <w:rPr>
          <w:rFonts w:hint="eastAsia" w:ascii="宋体" w:hAnsi="宋体"/>
          <w:sz w:val="28"/>
          <w:szCs w:val="32"/>
        </w:rPr>
      </w:pPr>
      <w:r>
        <w:rPr>
          <w:rFonts w:hint="eastAsia" w:ascii="宋体" w:hAnsi="宋体"/>
          <w:sz w:val="28"/>
          <w:szCs w:val="32"/>
          <w:lang w:val="en-US" w:eastAsia="zh-CN"/>
        </w:rPr>
        <w:t>1</w:t>
      </w:r>
      <w:r>
        <w:rPr>
          <w:rFonts w:hint="eastAsia" w:ascii="宋体" w:hAnsi="宋体"/>
          <w:sz w:val="28"/>
          <w:szCs w:val="32"/>
        </w:rPr>
        <w:t>.《湖南科技大学硕士研究生复试考生诚信承诺书》</w:t>
      </w:r>
    </w:p>
    <w:p>
      <w:pPr>
        <w:wordWrap w:val="0"/>
        <w:topLinePunct/>
        <w:spacing w:line="600" w:lineRule="exact"/>
        <w:rPr>
          <w:rFonts w:hint="eastAsia" w:ascii="宋体" w:hAnsi="宋体"/>
          <w:sz w:val="28"/>
          <w:szCs w:val="32"/>
        </w:rPr>
      </w:pPr>
      <w:r>
        <w:rPr>
          <w:rFonts w:hint="eastAsia" w:ascii="宋体" w:hAnsi="宋体"/>
          <w:sz w:val="28"/>
          <w:szCs w:val="32"/>
          <w:lang w:val="en-US" w:eastAsia="zh-CN"/>
        </w:rPr>
        <w:t>2</w:t>
      </w:r>
      <w:r>
        <w:rPr>
          <w:rFonts w:hint="eastAsia" w:ascii="宋体" w:hAnsi="宋体"/>
          <w:sz w:val="28"/>
          <w:szCs w:val="32"/>
        </w:rPr>
        <w:t>.《湖南科技大学2023年硕士研究生复试考生思想政治情况考核表》</w:t>
      </w:r>
    </w:p>
    <w:p>
      <w:pPr>
        <w:wordWrap w:val="0"/>
        <w:topLinePunct/>
        <w:spacing w:line="600" w:lineRule="exact"/>
        <w:rPr>
          <w:rFonts w:hint="eastAsia" w:ascii="宋体" w:hAnsi="宋体"/>
          <w:sz w:val="28"/>
          <w:szCs w:val="32"/>
          <w:lang w:val="en-US" w:eastAsia="zh-CN"/>
        </w:rPr>
      </w:pPr>
      <w:r>
        <w:rPr>
          <w:rFonts w:hint="eastAsia" w:ascii="宋体" w:hAnsi="宋体"/>
          <w:sz w:val="28"/>
          <w:szCs w:val="32"/>
          <w:lang w:val="en-US" w:eastAsia="zh-CN"/>
        </w:rPr>
        <w:t>3.《2023年体育学院硕士研究生专业技能复试要求》</w:t>
      </w:r>
    </w:p>
    <w:p>
      <w:pPr>
        <w:wordWrap w:val="0"/>
        <w:topLinePunct/>
        <w:spacing w:line="600" w:lineRule="exact"/>
        <w:rPr>
          <w:rFonts w:hint="eastAsia" w:ascii="宋体" w:hAnsi="宋体"/>
          <w:sz w:val="28"/>
          <w:szCs w:val="32"/>
        </w:rPr>
      </w:pPr>
      <w:r>
        <w:rPr>
          <w:rFonts w:hint="eastAsia" w:ascii="宋体" w:hAnsi="宋体"/>
          <w:sz w:val="28"/>
          <w:szCs w:val="32"/>
          <w:lang w:val="en-US" w:eastAsia="zh-CN"/>
        </w:rPr>
        <w:t>4</w:t>
      </w:r>
      <w:r>
        <w:rPr>
          <w:rFonts w:hint="eastAsia" w:ascii="宋体" w:hAnsi="宋体"/>
          <w:sz w:val="28"/>
          <w:szCs w:val="32"/>
        </w:rPr>
        <w:t>.《湖南科技大学</w:t>
      </w:r>
      <w:r>
        <w:rPr>
          <w:rFonts w:hint="eastAsia" w:ascii="宋体" w:hAnsi="宋体"/>
          <w:sz w:val="28"/>
          <w:szCs w:val="32"/>
          <w:lang w:val="en-US" w:eastAsia="zh-CN"/>
        </w:rPr>
        <w:t>2023年</w:t>
      </w:r>
      <w:r>
        <w:rPr>
          <w:rFonts w:hint="eastAsia" w:ascii="宋体" w:hAnsi="宋体"/>
          <w:sz w:val="28"/>
          <w:szCs w:val="32"/>
        </w:rPr>
        <w:t>硕士研究生师生互选协议》</w:t>
      </w:r>
    </w:p>
    <w:p>
      <w:pPr>
        <w:pStyle w:val="2"/>
        <w:ind w:left="0" w:leftChars="0" w:firstLine="0" w:firstLineChars="0"/>
        <w:rPr>
          <w:rFonts w:hint="eastAsia"/>
          <w:lang w:val="en-US" w:eastAsia="zh-CN"/>
        </w:rPr>
      </w:pPr>
    </w:p>
    <w:sectPr>
      <w:footerReference r:id="rId3"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CC7D3"/>
    <w:multiLevelType w:val="singleLevel"/>
    <w:tmpl w:val="984CC7D3"/>
    <w:lvl w:ilvl="0" w:tentative="0">
      <w:start w:val="1"/>
      <w:numFmt w:val="decimal"/>
      <w:suff w:val="nothing"/>
      <w:lvlText w:val="（%1）"/>
      <w:lvlJc w:val="left"/>
      <w:pPr>
        <w:tabs>
          <w:tab w:val="left" w:pos="0"/>
        </w:tabs>
        <w:ind w:left="200"/>
      </w:pPr>
      <w:rPr>
        <w:rFonts w:hint="default" w:ascii="宋体" w:hAnsi="宋体" w:eastAsia="宋体" w:cs="宋体"/>
      </w:rPr>
    </w:lvl>
  </w:abstractNum>
  <w:abstractNum w:abstractNumId="1">
    <w:nsid w:val="DBC2A69D"/>
    <w:multiLevelType w:val="singleLevel"/>
    <w:tmpl w:val="DBC2A69D"/>
    <w:lvl w:ilvl="0" w:tentative="0">
      <w:start w:val="1"/>
      <w:numFmt w:val="decimal"/>
      <w:suff w:val="nothing"/>
      <w:lvlText w:val="（%1）"/>
      <w:lvlJc w:val="left"/>
      <w:pPr>
        <w:tabs>
          <w:tab w:val="left" w:pos="0"/>
        </w:tabs>
      </w:pPr>
      <w:rPr>
        <w:rFonts w:hint="default" w:ascii="宋体" w:hAnsi="宋体" w:eastAsia="宋体" w:cs="宋体"/>
      </w:rPr>
    </w:lvl>
  </w:abstractNum>
  <w:abstractNum w:abstractNumId="2">
    <w:nsid w:val="E7A17F2E"/>
    <w:multiLevelType w:val="singleLevel"/>
    <w:tmpl w:val="E7A17F2E"/>
    <w:lvl w:ilvl="0" w:tentative="0">
      <w:start w:val="2"/>
      <w:numFmt w:val="decimal"/>
      <w:suff w:val="space"/>
      <w:lvlText w:val="%1."/>
      <w:lvlJc w:val="left"/>
    </w:lvl>
  </w:abstractNum>
  <w:abstractNum w:abstractNumId="3">
    <w:nsid w:val="0B025607"/>
    <w:multiLevelType w:val="singleLevel"/>
    <w:tmpl w:val="0B025607"/>
    <w:lvl w:ilvl="0" w:tentative="0">
      <w:start w:val="1"/>
      <w:numFmt w:val="chineseCounting"/>
      <w:suff w:val="nothing"/>
      <w:lvlText w:val="（%1）"/>
      <w:lvlJc w:val="left"/>
      <w:pPr>
        <w:tabs>
          <w:tab w:val="left" w:pos="0"/>
        </w:tabs>
      </w:pPr>
      <w:rPr>
        <w:rFonts w:hint="eastAsia"/>
      </w:rPr>
    </w:lvl>
  </w:abstractNum>
  <w:abstractNum w:abstractNumId="4">
    <w:nsid w:val="15A8DC99"/>
    <w:multiLevelType w:val="singleLevel"/>
    <w:tmpl w:val="15A8DC99"/>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MzMxMWNiOWY4YTcyNmE3YjI3NTY5NWE0ZGEzZjEifQ=="/>
    <w:docVar w:name="KSO_WPS_MARK_KEY" w:val="deb19b89-75f2-41f2-866b-c53a97f5c1ac"/>
  </w:docVars>
  <w:rsids>
    <w:rsidRoot w:val="00000000"/>
    <w:rsid w:val="00F85DAC"/>
    <w:rsid w:val="18CE5913"/>
    <w:rsid w:val="1A5339C4"/>
    <w:rsid w:val="1A583E89"/>
    <w:rsid w:val="1E4B1624"/>
    <w:rsid w:val="2537179D"/>
    <w:rsid w:val="27FD3A51"/>
    <w:rsid w:val="2AE32577"/>
    <w:rsid w:val="2D886565"/>
    <w:rsid w:val="32DC18F4"/>
    <w:rsid w:val="3542118B"/>
    <w:rsid w:val="35471084"/>
    <w:rsid w:val="35766F7D"/>
    <w:rsid w:val="381C7A89"/>
    <w:rsid w:val="42073660"/>
    <w:rsid w:val="429862DF"/>
    <w:rsid w:val="4EDC728F"/>
    <w:rsid w:val="5631243B"/>
    <w:rsid w:val="56B43D52"/>
    <w:rsid w:val="59643838"/>
    <w:rsid w:val="5FEF6288"/>
    <w:rsid w:val="62FB101D"/>
    <w:rsid w:val="65061DE4"/>
    <w:rsid w:val="683C37E9"/>
    <w:rsid w:val="6C1139E3"/>
    <w:rsid w:val="6E0C0963"/>
    <w:rsid w:val="72FF44EF"/>
    <w:rsid w:val="79974A32"/>
    <w:rsid w:val="7D59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line="760" w:lineRule="exact"/>
      <w:jc w:val="center"/>
      <w:outlineLvl w:val="0"/>
    </w:pPr>
    <w:rPr>
      <w:rFonts w:hint="eastAsia" w:ascii="宋体" w:hAnsi="宋体" w:eastAsia="黑体" w:cs="Times New Roman"/>
      <w:b/>
      <w:bCs/>
      <w:kern w:val="44"/>
      <w:sz w:val="44"/>
      <w:szCs w:val="48"/>
    </w:rPr>
  </w:style>
  <w:style w:type="paragraph" w:styleId="5">
    <w:name w:val="heading 2"/>
    <w:basedOn w:val="1"/>
    <w:next w:val="1"/>
    <w:qFormat/>
    <w:uiPriority w:val="0"/>
    <w:pPr>
      <w:keepNext/>
      <w:keepLines/>
      <w:spacing w:beforeLines="25" w:line="560" w:lineRule="exact"/>
      <w:ind w:firstLine="883" w:firstLineChars="200"/>
      <w:outlineLvl w:val="1"/>
    </w:pPr>
    <w:rPr>
      <w:rFonts w:ascii="Arial" w:hAnsi="Arial" w:eastAsia="黑体" w:cs="Arial"/>
      <w:b/>
      <w:bCs/>
      <w:sz w:val="32"/>
    </w:rPr>
  </w:style>
  <w:style w:type="paragraph" w:styleId="6">
    <w:name w:val="heading 3"/>
    <w:basedOn w:val="1"/>
    <w:next w:val="1"/>
    <w:qFormat/>
    <w:uiPriority w:val="0"/>
    <w:pPr>
      <w:keepNext/>
      <w:keepLines/>
      <w:spacing w:line="560" w:lineRule="exact"/>
      <w:ind w:firstLine="883" w:firstLineChars="200"/>
      <w:outlineLvl w:val="2"/>
    </w:pPr>
    <w:rPr>
      <w:rFonts w:ascii="Calibri" w:hAnsi="Calibri" w:eastAsia="仿宋" w:cs="Arial"/>
      <w:b/>
      <w:bCs/>
      <w:sz w:val="32"/>
    </w:rPr>
  </w:style>
  <w:style w:type="paragraph" w:styleId="7">
    <w:name w:val="heading 4"/>
    <w:basedOn w:val="1"/>
    <w:next w:val="1"/>
    <w:qFormat/>
    <w:uiPriority w:val="0"/>
    <w:pPr>
      <w:keepNext/>
      <w:keepLines/>
      <w:spacing w:line="560" w:lineRule="exact"/>
      <w:ind w:firstLine="883" w:firstLineChars="200"/>
      <w:outlineLvl w:val="3"/>
    </w:pPr>
    <w:rPr>
      <w:rFonts w:ascii="Arial" w:hAnsi="Arial" w:eastAsia="宋体" w:cs="Arial"/>
      <w:b/>
      <w:bCs/>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表格"/>
    <w:basedOn w:val="1"/>
    <w:qFormat/>
    <w:uiPriority w:val="0"/>
    <w:pPr>
      <w:widowControl/>
      <w:spacing w:line="400" w:lineRule="exact"/>
      <w:jc w:val="center"/>
    </w:pPr>
    <w:rPr>
      <w:rFonts w:hint="eastAsia" w:ascii="仿宋_GB2312" w:hAnsi="仿宋_GB2312" w:eastAsia="仿宋" w:cs="Arial"/>
      <w:bCs/>
      <w:sz w:val="24"/>
    </w:rPr>
  </w:style>
  <w:style w:type="paragraph" w:customStyle="1" w:styleId="13">
    <w:name w:val="vsbcontent_start"/>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4935</Words>
  <Characters>5356</Characters>
  <Lines>0</Lines>
  <Paragraphs>0</Paragraphs>
  <TotalTime>1</TotalTime>
  <ScaleCrop>false</ScaleCrop>
  <LinksUpToDate>false</LinksUpToDate>
  <CharactersWithSpaces>5360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2023-03-24T11:54:00Z</dcterms:created>
  <dc:creator>seewo</dc:creator>
  <cp:lastModifiedBy>卧龙先生</cp:lastModifiedBy>
  <cp:lastPrinted>2023-03-26T08:16:00Z</cp:lastPrinted>
  <dcterms:modified xsi:type="dcterms:W3CDTF">2023-03-28T01:25:47Z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16826C604F9C40D8BF4BAE0896160D7C</vt:lpwstr>
  </property>
</Properties>
</file>